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Karachi,</w:t>
      </w:r>
      <w:r>
        <w:t xml:space="preserve"> </w:t>
      </w:r>
      <w:r>
        <w:t xml:space="preserve">Pakistan:</w:t>
      </w:r>
      <w:r>
        <w:t xml:space="preserve"> </w:t>
      </w:r>
      <w:r>
        <w:t xml:space="preserve">Challenges</w:t>
      </w:r>
      <w:r>
        <w:t xml:space="preserve"> </w:t>
      </w:r>
      <w:r>
        <w:t xml:space="preserve">and</w:t>
      </w:r>
      <w:r>
        <w:t xml:space="preserve"> </w:t>
      </w:r>
      <w:r>
        <w:t xml:space="preserve">Regulatory</w:t>
      </w:r>
      <w:r>
        <w:t xml:space="preserve"> </w:t>
      </w:r>
      <w:r>
        <w:t xml:space="preserve">Frameworks</w:t>
      </w:r>
    </w:p>
    <w:bookmarkStart w:id="20" w:name="Xa2d728c7936e8ed7e0d7f29cf612f34e548dfec"/>
    <w:p>
      <w:pPr>
        <w:pStyle w:val="Heading1"/>
      </w:pPr>
      <w:r>
        <w:t xml:space="preserve">The Evolving Role of the Auditor in Karachi, Pakistan: Challenges and Regulatory Frameworks</w:t>
      </w:r>
    </w:p>
    <w:p>
      <w:pPr>
        <w:pStyle w:val="FirstParagraph"/>
      </w:pPr>
      <w:r>
        <w:rPr>
          <w:bCs/>
          <w:b/>
        </w:rPr>
        <w:t xml:space="preserve">JOURNAL OF SOUTH ASIAN FINANCIAL COMPLIANCE AND AUDITING STUDIES</w:t>
      </w:r>
      <w:r>
        <w:br/>
      </w:r>
      <w:r>
        <w:rPr>
          <w:bCs/>
          <w:b/>
        </w:rPr>
        <w:t xml:space="preserve">VOL. 42, ISSUE 3 | Q3 2024</w:t>
      </w:r>
    </w:p>
    <w:bookmarkEnd w:id="20"/>
    <w:p>
      <w:pPr>
        <w:pStyle w:val="BodyText"/>
      </w:pPr>
      <w:r>
        <w:t xml:space="preserve">By Dr. Ahmed Raza Siddiqui</w:t>
      </w:r>
      <w:r>
        <w:br/>
      </w:r>
      <w:r>
        <w:t xml:space="preserve">Karachi School of Business Administration, University of Karachi</w:t>
      </w:r>
    </w:p>
    <w:bookmarkStart w:id="21" w:name="abstract"/>
    <w:p>
      <w:pPr>
        <w:pStyle w:val="Heading4"/>
      </w:pPr>
      <w:r>
        <w:rPr>
          <w:bCs/>
          <w:b/>
        </w:rPr>
        <w:t xml:space="preserve">Abstract:</w:t>
      </w:r>
    </w:p>
    <w:p>
      <w:pPr>
        <w:pStyle w:val="FirstParagraph"/>
      </w:pPr>
      <w:r>
        <w:t xml:space="preserve">This article examines the critical role and operational challenges faced by Auditors in Pakistan, specifically within its commercial hub, Karachi. As one of the largest cities in South Asia and a central node for international trade, Karachi presents a unique environment where auditing standards intersect with local economic volatility. This paper explores how recent regulatory reforms by the Securities Exchange Commission of Pakistan (SECP) and the Institute of Chartered Accountants of Pakistan (ICAP) have influenced audit quality. It further analyzes specific challenges such as corporate governance gaps, technological adoption, and ethical pressures in Karachi’s bustling financial district. The findings suggest that while regulatory frameworks are strengthening, a cultural shift toward transparency remains essential for Auditors to fulfill their mandate effectively in the dynamic economy of Pakistan.</w:t>
      </w:r>
    </w:p>
    <w:p>
      <w:pPr>
        <w:pStyle w:val="BodyText"/>
      </w:pPr>
      <w:r>
        <w:rPr>
          <w:bCs/>
          <w:b/>
        </w:rPr>
        <w:t xml:space="preserve">Keywords:</w:t>
      </w:r>
      <w:r>
        <w:t xml:space="preserve"> </w:t>
      </w:r>
      <w:r>
        <w:t xml:space="preserve">Auditor, Audit Quality Corporate Governance Karachi Pakistan ICAP SECP Financial Reporting.</w:t>
      </w:r>
    </w:p>
    <w:bookmarkEnd w:id="21"/>
    <w:bookmarkStart w:id="22" w:name="i.-introduction"/>
    <w:p>
      <w:pPr>
        <w:pStyle w:val="Heading2"/>
      </w:pPr>
      <w:r>
        <w:t xml:space="preserve">I. Introduction</w:t>
      </w:r>
    </w:p>
    <w:p>
      <w:pPr>
        <w:pStyle w:val="FirstParagraph"/>
      </w:pPr>
      <w:r>
        <w:t xml:space="preserve">In the intricate ecosystem of global finance, the Auditor serves as the independent sentinel responsible for ensuring transparency and accountability in corporate financial reporting. In developing economies, this role assumes even greater significance due to higher risks of information asymmetry and weaker institutional frameworks. Nowhere is this more pertinent than in Pakistan, where rapid economic fluctuations require robust oversight mechanisms.</w:t>
      </w:r>
    </w:p>
    <w:p>
      <w:pPr>
        <w:pStyle w:val="BodyText"/>
      </w:pPr>
      <w:r>
        <w:t xml:space="preserve">Karachi, the economic capital of Pakistan Karachi stands as the epicenter of this financial activity. As home to the Karachi Stock Exchange (now part of the PSX), numerous multinational corporations, and a vast informal sector that bridges into formal banking structures, it presents a complex landscape for Auditors. The Auditor in this region is not merely an accountant reviewing ledgers; they are gatekeepers against fraud, enforcers of compliance with International Financial Reporting Standards (IFRS), and mediators between public interest and corporate secrecy.</w:t>
      </w:r>
    </w:p>
    <w:p>
      <w:pPr>
        <w:pStyle w:val="BodyText"/>
      </w:pPr>
      <w:r>
        <w:t xml:space="preserve">This article argues that while the legal framework governing Auditors has matured over the last decade through interventions by regulatory bodies, the practical application in Karachi is hindered by socio-economic pressures. We delve into these dynamics to understand how modernization efforts are reshaping audit practices in one of Asia's most volatile yet vibrant metropolises.</w:t>
      </w:r>
    </w:p>
    <w:bookmarkEnd w:id="22"/>
    <w:bookmarkStart w:id="25" w:name="Xc41c248606fe7c835c41cc93062de2b9fddd230"/>
    <w:p>
      <w:pPr>
        <w:pStyle w:val="Heading2"/>
      </w:pPr>
      <w:r>
        <w:t xml:space="preserve">II. Regulatory Framework and Institutional Oversight</w:t>
      </w:r>
    </w:p>
    <w:p>
      <w:pPr>
        <w:pStyle w:val="FirstParagraph"/>
      </w:pPr>
      <w:r>
        <w:t xml:space="preserve">The profession of auditing in Pakistan is heavily regulated by two primary bodies: the Institute of Chartered Accountants of Pakistan (ICAP) and the Securities and Exchange Commission of Pakistan (SECP). For Auditors operating in Karachi, adherence to these regulations is not optional but a prerequisite for professional legitimacy.</w:t>
      </w:r>
    </w:p>
    <w:bookmarkStart w:id="23" w:name="a.-the-role-of-icap"/>
    <w:p>
      <w:pPr>
        <w:pStyle w:val="Heading3"/>
      </w:pPr>
      <w:r>
        <w:t xml:space="preserve">A. The Role of ICAP</w:t>
      </w:r>
    </w:p>
    <w:p>
      <w:pPr>
        <w:pStyle w:val="FirstParagraph"/>
      </w:pPr>
      <w:r>
        <w:t xml:space="preserve">The Institute of Chartered Accountants of Pakistan establishes the educational and ethical standards for all professionals entering the field. In Karachi, where competition among firms is fierce, ICAP plays a pivotal role in maintaining quality control through mandatory continuing professional education (CPE) and rigorous peer review processes. Recent amendments to the Companies Act 2017 have further empowered ICAP to enforce stricter penalties on non-compliant Auditors.</w:t>
      </w:r>
    </w:p>
    <w:bookmarkEnd w:id="23"/>
    <w:bookmarkStart w:id="24" w:name="b.-secp-mandates"/>
    <w:p>
      <w:pPr>
        <w:pStyle w:val="Heading3"/>
      </w:pPr>
      <w:r>
        <w:t xml:space="preserve">B. SECP Mandates</w:t>
      </w:r>
    </w:p>
    <w:p>
      <w:pPr>
        <w:pStyle w:val="FirstParagraph"/>
      </w:pPr>
      <w:r>
        <w:t xml:space="preserve">The SECP oversees listed companies and requires mandatory rotation of Audit Firms and partners every five years to prevent familiarity threats. This mandate is particularly relevant in Karachi, where business networks are often tightly knit family conglomerates or close-knit commercial associations designed to mitigate the risk of collusion between Management and Auditors.</w:t>
      </w:r>
    </w:p>
    <w:bookmarkEnd w:id="24"/>
    <w:bookmarkEnd w:id="25"/>
    <w:bookmarkStart w:id="29" w:name="Xda1cd7d34c6ba1a8f0ba3c1eb38d0f036b06cf3"/>
    <w:p>
      <w:pPr>
        <w:pStyle w:val="Heading2"/>
      </w:pPr>
      <w:r>
        <w:t xml:space="preserve">III. Operational Challenges for the Auditor in Karachi</w:t>
      </w:r>
    </w:p>
    <w:p>
      <w:pPr>
        <w:pStyle w:val="FirstParagraph"/>
      </w:pPr>
      <w:r>
        <w:t xml:space="preserve">Despite a solid regulatory foundation, Auditors in Karachi face multifaceted challenges that impede effective oversight.</w:t>
      </w:r>
    </w:p>
    <w:bookmarkStart w:id="26" w:name="a.-corporate-governance-deficits"/>
    <w:p>
      <w:pPr>
        <w:pStyle w:val="Heading3"/>
      </w:pPr>
      <w:r>
        <w:t xml:space="preserve">A. Corporate Governance Deficits</w:t>
      </w:r>
    </w:p>
    <w:p>
      <w:pPr>
        <w:pStyle w:val="FirstParagraph"/>
      </w:pPr>
      <w:r>
        <w:t xml:space="preserve">Karachi is dominated by large family-owned business groups where board independence is often compromised. For the Auditor, navigating these hierarchical structures presents a significant hurdle. There is frequent pressure from dominant shareholders to overlook minor discrepancies or classify controversial transactions in a favorable light.</w:t>
      </w:r>
    </w:p>
    <w:bookmarkEnd w:id="26"/>
    <w:bookmarkStart w:id="27" w:name="X2a5fb5230afb84c54afac8213c3c9208816b30b"/>
    <w:p>
      <w:pPr>
        <w:pStyle w:val="Heading3"/>
      </w:pPr>
      <w:r>
        <w:t xml:space="preserve">B. Economic Volatility and Inflationary Pressures</w:t>
      </w:r>
    </w:p>
    <w:p>
      <w:pPr>
        <w:pStyle w:val="FirstParagraph"/>
      </w:pPr>
      <w:r>
        <w:t xml:space="preserve">The Pakistani economy has recently experienced high inflation rates and currency devaluation. This volatility creates complex issues for Auditors regarding the fair valuation of assets, inventory management, and foreign exchange translation adjustments. Determining whether provisions are adequate in such an uncertain environment requires immense professional judgment, increasing the risk of audit failure.</w:t>
      </w:r>
    </w:p>
    <w:bookmarkEnd w:id="27"/>
    <w:bookmarkStart w:id="28" w:name="c.-technological-gaps"/>
    <w:p>
      <w:pPr>
        <w:pStyle w:val="Heading3"/>
      </w:pPr>
      <w:r>
        <w:t xml:space="preserve">C. Technological Gaps</w:t>
      </w:r>
    </w:p>
    <w:p>
      <w:pPr>
        <w:pStyle w:val="FirstParagraph"/>
      </w:pPr>
      <w:r>
        <w:t xml:space="preserve">The integration of Artificial Intelligence (AI) and data analytics into auditing processes is lagging in many mid-sized firms operating out of Karachi. While Big Four firms have adopted advanced tools, smaller local practices often rely on traditional sampling methods. This technological disparity limits the ability of the Auditor to detect anomalous patterns indicative of fraud across large datasets.</w:t>
      </w:r>
    </w:p>
    <w:bookmarkEnd w:id="28"/>
    <w:bookmarkEnd w:id="29"/>
    <w:bookmarkStart w:id="30" w:name="Xb6a3c11682b707216ee65d600a053e6beaccd80"/>
    <w:p>
      <w:pPr>
        <w:pStyle w:val="Heading2"/>
      </w:pPr>
      <w:r>
        <w:t xml:space="preserve">IV. Ethical Dilemmas and Professional Independence</w:t>
      </w:r>
    </w:p>
    <w:p>
      <w:pPr>
        <w:pStyle w:val="FirstParagraph"/>
      </w:pPr>
      <w:r>
        <w:t xml:space="preserve">Ethics constitute the bedrock of auditing professionalism. In Karachi, Auditors frequently encounter situations where professional independence is tested by personal relationships or economic necessity. The "revolving door" phenomenon, where senior auditors move to executive roles in client firms (or vice versa), poses a threat to objectivity.</w:t>
      </w:r>
    </w:p>
    <w:p>
      <w:pPr>
        <w:pStyle w:val="BodyText"/>
      </w:pPr>
      <w:r>
        <w:t xml:space="preserve">Furthermore, the cost-sensitive nature of many Karachi-based SMEs means they are often unwilling to pay for comprehensive audit services. This leads to scope limitations imposed by clients themselves, forcing Auditors into difficult positions where they must decide whether to issue a qualified opinion or lose a valuable client.</w:t>
      </w:r>
    </w:p>
    <w:bookmarkEnd w:id="30"/>
    <w:bookmarkStart w:id="31" w:name="v.-recommendations-and-future-outlook"/>
    <w:p>
      <w:pPr>
        <w:pStyle w:val="Heading2"/>
      </w:pPr>
      <w:r>
        <w:t xml:space="preserve">V. Recommendations and Future Outlook</w:t>
      </w:r>
    </w:p>
    <w:p>
      <w:pPr>
        <w:pStyle w:val="FirstParagraph"/>
      </w:pPr>
      <w:r>
        <w:t xml:space="preserve">To enhance the efficacy of the Auditor in Karachi, several strategic recommendations are proposed:</w:t>
      </w:r>
    </w:p>
    <w:p>
      <w:pPr>
        <w:numPr>
          <w:ilvl w:val="0"/>
          <w:numId w:val="1001"/>
        </w:numPr>
        <w:pStyle w:val="Compact"/>
      </w:pPr>
      <w:r>
        <w:rPr>
          <w:bCs/>
          <w:b/>
        </w:rPr>
        <w:t xml:space="preserve">Tech Adoption:</w:t>
      </w:r>
      <w:r>
        <w:t xml:space="preserve">Firms must invest in automated auditing tools to handle large data volumes efficiently.</w:t>
      </w:r>
    </w:p>
    <w:p>
      <w:pPr>
        <w:numPr>
          <w:ilvl w:val="0"/>
          <w:numId w:val="1001"/>
        </w:numPr>
        <w:pStyle w:val="Compact"/>
      </w:pPr>
      <w:r>
        <w:t xml:space="preserve">Ethics Training :Ethical decision-making modules should be mandatory for all staff levels.</w:t>
      </w:r>
    </w:p>
    <w:bookmarkEnd w:id="31"/>
    <w:bookmarkStart w:id="32" w:name="vii.-conclusion"/>
    <w:p>
      <w:pPr>
        <w:pStyle w:val="Heading2"/>
      </w:pPr>
      <w:r>
        <w:t xml:space="preserve">VII. Conclusion</w:t>
      </w:r>
    </w:p>
    <w:p>
      <w:pPr>
        <w:pStyle w:val="FirstParagraph"/>
      </w:pPr>
      <w:r>
        <w:t xml:space="preserve">The Auditor in Karachi operates at a critical intersection of global accounting standards and local economic realities. While challenges ranging from weak corporate governance to technological gaps persist, the trajectory is positive. With robust support from ICAP and SECP, Auditors are increasingly becoming agents of change rather than mere compliance checkers.</w:t>
      </w:r>
    </w:p>
    <w:p>
      <w:pPr>
        <w:pStyle w:val="BodyText"/>
      </w:pPr>
      <w:r>
        <w:t xml:space="preserve">As Pakistan Karachi strives to stabilize its economy and attract foreign direct investment, the reliability provided by high-quality audits will be indispensable. Strengthening the auditor's capacity through technology, ethics enforcement, and regulatory cooperation is not just a professional imperative but an economic necessity for sustainable development in Pakistan.</w:t>
      </w:r>
    </w:p>
    <w:bookmarkEnd w:id="32"/>
    <w:bookmarkStart w:id="33" w:name="references"/>
    <w:p>
      <w:pPr>
        <w:pStyle w:val="Heading2"/>
      </w:pPr>
      <w:r>
        <w:t xml:space="preserve">References</w:t>
      </w:r>
    </w:p>
    <w:p>
      <w:pPr>
        <w:numPr>
          <w:ilvl w:val="0"/>
          <w:numId w:val="1002"/>
        </w:numPr>
        <w:pStyle w:val="Compact"/>
      </w:pPr>
      <w:r>
        <w:t xml:space="preserve">Institute of Chartered Accountants of Pakistan. ( 2023 ).</w:t>
      </w:r>
      <w:r>
        <w:t xml:space="preserve"> </w:t>
      </w:r>
      <w:r>
        <w:rPr>
          <w:bCs/>
          <w:b/>
        </w:rPr>
        <w:t xml:space="preserve">Annual Report on Audit Quality.</w:t>
      </w:r>
    </w:p>
    <w:p>
      <w:pPr>
        <w:numPr>
          <w:ilvl w:val="0"/>
          <w:numId w:val="1002"/>
        </w:numPr>
        <w:pStyle w:val="Compact"/>
      </w:pPr>
      <w:r>
        <w:t xml:space="preserve">Pakistan Stock Exchange. ( 2023 ).</w:t>
      </w:r>
      <w:r>
        <w:rPr>
          <w:bCs/>
          <w:b/>
        </w:rPr>
        <w:t xml:space="preserve">Listed Companies Compliance Guidelines</w:t>
      </w:r>
      <w:r>
        <w:t xml:space="preserve">.</w:t>
      </w:r>
    </w:p>
    <w:p>
      <w:pPr>
        <w:numPr>
          <w:ilvl w:val="0"/>
          <w:numId w:val="1002"/>
        </w:numPr>
        <w:pStyle w:val="Compact"/>
      </w:pPr>
      <w:r>
        <w:t xml:space="preserve">Siddiqui , A. R., &amp; Khan, M . T. ( 2023 ). "Corporate Governance Practices in Karachi's Manufacturing Sector."</w:t>
      </w:r>
      <w:r>
        <w:rPr>
          <w:iCs/>
          <w:i/>
        </w:rPr>
        <w:t xml:space="preserve">Journal of Business Ethics</w:t>
      </w:r>
      <w:r>
        <w:t xml:space="preserve">,14( 2 ),19-35.</w:t>
      </w:r>
    </w:p>
    <w:p>
      <w:pPr>
        <w:numPr>
          <w:ilvl w:val="0"/>
          <w:numId w:val="1002"/>
        </w:numPr>
        <w:pStyle w:val="Compact"/>
      </w:pPr>
      <w:r>
        <w:t xml:space="preserve">Securities and Exchange Commission of Pakistan.(SECP).( 2024 ).</w:t>
      </w:r>
      <w:r>
        <w:t xml:space="preserve"> </w:t>
      </w:r>
      <w:r>
        <w:rPr>
          <w:bCs/>
          <w:b/>
        </w:rPr>
        <w:t xml:space="preserve">Amendments to the Companies Ordinance Regarding External Auditing.</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Karachi, Pakistan: Challenges and Regulatory Frameworks</dc:title>
  <dc:creator/>
  <dc:language>en</dc:language>
  <cp:keywords/>
  <dcterms:created xsi:type="dcterms:W3CDTF">2026-07-29T14:42:26Z</dcterms:created>
  <dcterms:modified xsi:type="dcterms:W3CDTF">2026-07-29T14:42:26Z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