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Saudi</w:t>
      </w:r>
      <w:r>
        <w:t xml:space="preserve"> </w:t>
      </w:r>
      <w:r>
        <w:t xml:space="preserve">Arabia:</w:t>
      </w:r>
      <w:r>
        <w:t xml:space="preserve"> </w:t>
      </w:r>
      <w:r>
        <w:t xml:space="preserve">Riyadh</w:t>
      </w:r>
      <w:r>
        <w:t xml:space="preserve"> </w:t>
      </w:r>
      <w:r>
        <w:t xml:space="preserve">as</w:t>
      </w:r>
      <w:r>
        <w:t xml:space="preserve"> </w:t>
      </w:r>
      <w:r>
        <w:t xml:space="preserve">a</w:t>
      </w:r>
      <w:r>
        <w:t xml:space="preserve"> </w:t>
      </w:r>
      <w:r>
        <w:t xml:space="preserve">Catalyst</w:t>
      </w:r>
      <w:r>
        <w:t xml:space="preserve"> </w:t>
      </w:r>
      <w:r>
        <w:t xml:space="preserve">for</w:t>
      </w:r>
      <w:r>
        <w:t xml:space="preserve"> </w:t>
      </w:r>
      <w:r>
        <w:t xml:space="preserve">Financial</w:t>
      </w:r>
      <w:r>
        <w:t xml:space="preserve"> </w:t>
      </w:r>
      <w:r>
        <w:t xml:space="preserve">Transparency</w:t>
      </w:r>
      <w:r>
        <w:t xml:space="preserve"> </w:t>
      </w:r>
      <w:r>
        <w:t xml:space="preserve">and</w:t>
      </w:r>
      <w:r>
        <w:t xml:space="preserve"> </w:t>
      </w:r>
      <w:r>
        <w:t xml:space="preserve">Vision</w:t>
      </w:r>
      <w:r>
        <w:t xml:space="preserve"> </w:t>
      </w:r>
      <w:r>
        <w:t xml:space="preserve">2030</w:t>
      </w:r>
    </w:p>
    <w:bookmarkStart w:id="27" w:name="X4aacd61582b3e9eb00ca94aebc927a9568f5b7f"/>
    <w:p>
      <w:pPr>
        <w:pStyle w:val="Heading1"/>
      </w:pPr>
      <w:r>
        <w:t xml:space="preserve">The Evolving Role of the Auditor in Saudi Arabia: Riyadh as a Catalyst for Financial Transparency and Vision 2030</w:t>
      </w:r>
    </w:p>
    <w:p>
      <w:pPr>
        <w:pStyle w:val="FirstParagraph"/>
      </w:pPr>
      <w:r>
        <w:t xml:space="preserve">Dr. Ahmed Al-Fahad</w:t>
      </w:r>
      <w:r>
        <w:br/>
      </w:r>
      <w:r>
        <w:t xml:space="preserve">Department of Accounting and Finance, King Saud University, Riyadh, Saudi Arabia</w:t>
      </w:r>
    </w:p>
    <w:p>
      <w:pPr>
        <w:pStyle w:val="BodyText"/>
      </w:pPr>
      <w:r>
        <w:rPr>
          <w:bCs/>
          <w:b/>
        </w:rPr>
        <w:t xml:space="preserve">Abstract:</w:t>
      </w:r>
      <w:r>
        <w:br/>
      </w:r>
      <w:r>
        <w:t xml:space="preserve">This article examines the critical transformation of the auditing profession in Saudi Arabia, with a specific focus on Riyadh as the epicenter of this economic revolution. As part of Vision 2030, the Kingdom is undergoing unprecedented structural changes aimed at diversifying its economy and enhancing financial transparency. The role of the auditor has shifted from traditional compliance verification to strategic advisory services and assurance providers in a complex regulatory environment. This paper analyzes the impact of international standards adoption, technological integration, and local governance reforms on auditing practices within Riyadh’s corporate sector. It argues that auditors are pivotal in maintaining investor confidence and ensuring the integrity of capital markets in one of the Middle East’s fastest-growing financial hubs.</w:t>
      </w:r>
    </w:p>
    <w:bookmarkStart w:id="20" w:name="introduction"/>
    <w:p>
      <w:pPr>
        <w:pStyle w:val="Heading2"/>
      </w:pPr>
      <w:r>
        <w:t xml:space="preserve">1. Introduction</w:t>
      </w:r>
    </w:p>
    <w:p>
      <w:pPr>
        <w:pStyle w:val="FirstParagraph"/>
      </w:pPr>
      <w:r>
        <w:t xml:space="preserve">The Kingdom of Saudi Arabia stands at a pivotal juncture in its economic history. With the launch of Vision 2030, the nation has committed to reducing its dependence on oil, developing public service sectors, and stimulating the economy through privatization and foreign investment. At the heart of this transformation lies Riyadh, now not only as a political capital but also as a burgeoning global financial center. In such an environment of rapid change and increasing complexity, the integrity of financial reporting is paramount. Consequently, the role of the</w:t>
      </w:r>
      <w:r>
        <w:t xml:space="preserve"> </w:t>
      </w:r>
      <w:r>
        <w:rPr>
          <w:bCs/>
          <w:b/>
        </w:rPr>
        <w:t xml:space="preserve">Auditor</w:t>
      </w:r>
      <w:r>
        <w:t xml:space="preserve"> </w:t>
      </w:r>
      <w:r>
        <w:t xml:space="preserve">has evolved significantly beyond traditional statutory requirements.</w:t>
      </w:r>
    </w:p>
    <w:p>
      <w:pPr>
        <w:pStyle w:val="BodyText"/>
      </w:pPr>
      <w:r>
        <w:t xml:space="preserve">In Riyadh, the auditing profession is currently navigating a landscape defined by stringent regulatory oversight from bodies such as the Saudi Authority for Auditors (SAAO) and adherence to International Standards on Auditing (ISA). This article explores how auditors operating in Saudi Arabia, particularly within Riyadh, are adapting to these demands. It highlights the necessity for professional competence, ethical rigidity, and technological proficiency in maintaining the trust of both local stakeholders and international investors.</w:t>
      </w:r>
    </w:p>
    <w:bookmarkEnd w:id="20"/>
    <w:bookmarkStart w:id="21" w:name="X374619a2c9322e0a3acc8ece1c3d1b9bd2a16c0"/>
    <w:p>
      <w:pPr>
        <w:pStyle w:val="Heading2"/>
      </w:pPr>
      <w:r>
        <w:t xml:space="preserve">2. Regulatory Framework and Compliance in Riyadh</w:t>
      </w:r>
    </w:p>
    <w:p>
      <w:pPr>
        <w:pStyle w:val="FirstParagraph"/>
      </w:pPr>
      <w:r>
        <w:t xml:space="preserve">The regulatory environment in Saudi Arabia has undergone rigorous reform to align with global best practices. For auditors practicing in Riyadh, compliance is no longer merely a checklist exercise but a dynamic process requiring continuous professional development. The introduction of the Capital Market Authority (CMA) regulations has placed higher demands on external auditors of listed companies, emphasizing the quality of audit opinions and the detection of material misstatements.</w:t>
      </w:r>
    </w:p>
    <w:p>
      <w:pPr>
        <w:pStyle w:val="BodyText"/>
      </w:pPr>
      <w:r>
        <w:t xml:space="preserve">In Saudi Arabia, auditors must navigate a dual framework: local laws rooted in Sharia principles and international accounting standards. This duality presents unique challenges for professionals in Riyadh. For instance, while financial reporting generally follows International Financial Reporting Standards (IFRS), specific areas such as Islamic finance require specialized knowledge of Sharia-compliant transactions. Auditors working with Sukuk issuances or Islamic banking institutions in Riyadh must possess a nuanced understanding of these instruments to provide accurate assurance. The SAAO has been proactive in enforcing ethical codes, mandating independence, and requiring rigorous peer reviews to ensure that audit firms operating in the capital meet global quality standards.</w:t>
      </w:r>
    </w:p>
    <w:bookmarkEnd w:id="21"/>
    <w:bookmarkStart w:id="22" w:name="X4b67bbd20c2b7f0b412ef6c597e3730df705c5e"/>
    <w:p>
      <w:pPr>
        <w:pStyle w:val="Heading2"/>
      </w:pPr>
      <w:r>
        <w:t xml:space="preserve">3. Technological Integration and Data Analytics</w:t>
      </w:r>
    </w:p>
    <w:p>
      <w:pPr>
        <w:pStyle w:val="FirstParagraph"/>
      </w:pPr>
      <w:r>
        <w:t xml:space="preserve">The digital transformation sweeping through Saudi Arabia’s economic sector has profoundly impacted auditing methodologies. In Riyadh, where tech-savvy startups and multinational corporations converge, auditors are increasingly leveraging data analytics, artificial intelligence (AI), and blockchain technology. These tools allow for continuous auditing rather than periodic sampling, providing real-time insights into financial health and risk management.</w:t>
      </w:r>
    </w:p>
    <w:p>
      <w:pPr>
        <w:pStyle w:val="BodyText"/>
      </w:pPr>
      <w:r>
        <w:t xml:space="preserve">For the modern auditor in Saudi Arabia, proficiency in data analytics is no longer optional but essential. The ability to analyze large datasets helps identify anomalies, fraud risks, and operational inefficiencies that traditional methods might miss. Furthermore, as Riyadh aims to become a leader in fintech within the Middle East, auditors play a crucial role in validating the security and integrity of digital financial systems. The adoption of these technologies supports the broader national goal of fostering innovation while maintaining robust oversight mechanisms.</w:t>
      </w:r>
    </w:p>
    <w:bookmarkEnd w:id="22"/>
    <w:bookmarkStart w:id="23" w:name="the-auditor-as-a-strategic-advisor"/>
    <w:p>
      <w:pPr>
        <w:pStyle w:val="Heading2"/>
      </w:pPr>
      <w:r>
        <w:t xml:space="preserve">4. The Auditor as a Strategic Advisor</w:t>
      </w:r>
    </w:p>
    <w:p>
      <w:pPr>
        <w:pStyle w:val="FirstParagraph"/>
      </w:pPr>
      <w:r>
        <w:t xml:space="preserve">Beyond compliance, the auditor’s role in Riyadh is expanding into strategic advisory services. As Vision 2030 drives privatization and public-private partnerships (PPPs), auditors are frequently engaged to assess the financial viability of major projects such as NEOM, The Red Sea Project, and Qiddiya. In this context, auditors provide critical assessments of risk management frameworks, internal controls, and governance structures.</w:t>
      </w:r>
    </w:p>
    <w:p>
      <w:pPr>
        <w:pStyle w:val="BodyText"/>
      </w:pPr>
      <w:r>
        <w:t xml:space="preserve">This shift requires a broader skill set among professionals practicing in Saudi Arabia. Auditors must understand not only accounting principles but also project finance, environmental social and governance (ESG) criteria, and strategic planning. By acting as trusted advisors, auditors help corporations navigate the complexities of international expansion and joint ventures. Their insights contribute to better decision-making processes, thereby enhancing corporate value and stakeholder confidence.</w:t>
      </w:r>
    </w:p>
    <w:bookmarkEnd w:id="23"/>
    <w:bookmarkStart w:id="24" w:name="X319f0613404a32ed016b7986d8b576b0c754e9f"/>
    <w:p>
      <w:pPr>
        <w:pStyle w:val="Heading2"/>
      </w:pPr>
      <w:r>
        <w:t xml:space="preserve">5. Ethical Challenges and Professional Integrity</w:t>
      </w:r>
    </w:p>
    <w:p>
      <w:pPr>
        <w:pStyle w:val="FirstParagraph"/>
      </w:pPr>
      <w:r>
        <w:t xml:space="preserve">Ethics remain the cornerstone of the auditing profession. In Riyadh’s rapidly growing market, where business relationships can sometimes blur professional boundaries, maintaining independence is challenging yet vital. The cultural context of Saudi Arabia emphasizes trust and personal connections, which can pose threats to objectivity if not managed correctly.</w:t>
      </w:r>
    </w:p>
    <w:p>
      <w:pPr>
        <w:pStyle w:val="BodyText"/>
      </w:pPr>
      <w:r>
        <w:t xml:space="preserve">Auditors in Saudi Arabia are increasingly held accountable for their ethical conduct. Regulatory bodies have implemented strict confidentiality protocols and conflict-of-interest guidelines. Moreover, there is a growing emphasis on corporate governance codes that require audit committees to be independent and active in overseeing external audit functions. For the auditor, this means adhering to a higher standard of professional skepticism and ensuring that all engagements are conducted with utmost integrity.</w:t>
      </w:r>
    </w:p>
    <w:bookmarkEnd w:id="24"/>
    <w:bookmarkStart w:id="25" w:name="conclusion"/>
    <w:p>
      <w:pPr>
        <w:pStyle w:val="Heading2"/>
      </w:pPr>
      <w:r>
        <w:t xml:space="preserve">6. Conclusion</w:t>
      </w:r>
    </w:p>
    <w:p>
      <w:pPr>
        <w:pStyle w:val="FirstParagraph"/>
      </w:pPr>
      <w:r>
        <w:t xml:space="preserve">The auditing profession in Saudi Arabia, particularly within the dynamic context of Riyadh, is undergoing a profound transformation driven by Vision 2030. Auditors are no longer just historical record-keepers but active participants in shaping the financial landscape of the Kingdom. Through strict adherence to regulatory frameworks, embrace of technological innovation, and commitment to ethical standards, auditors play an indispensable role in ensuring transparency and stability.</w:t>
      </w:r>
    </w:p>
    <w:p>
      <w:pPr>
        <w:pStyle w:val="BodyText"/>
      </w:pPr>
      <w:r>
        <w:t xml:space="preserve">As Riyadh continues to position itself as a global business hub, the demand for high-quality audit services will only increase. Future research should focus on the long-term impacts of these changes on auditor liability, the education pipeline required to support this evolving role, and the cross-border implications of auditing standards in an interconnected economy. For now, it is clear that the auditor remains a critical guardian of financial integrity in Saudi Arabia.</w:t>
      </w:r>
    </w:p>
    <w:bookmarkEnd w:id="25"/>
    <w:bookmarkStart w:id="26" w:name="references"/>
    <w:p>
      <w:pPr>
        <w:pStyle w:val="Heading2"/>
      </w:pPr>
      <w:r>
        <w:t xml:space="preserve">References</w:t>
      </w:r>
    </w:p>
    <w:p>
      <w:pPr>
        <w:numPr>
          <w:ilvl w:val="0"/>
          <w:numId w:val="1001"/>
        </w:numPr>
        <w:pStyle w:val="Compact"/>
      </w:pPr>
      <w:r>
        <w:t xml:space="preserve">Saudi Authority for Auditors (SAAO). (2023). *Annual Report on Audit Quality and Regulation*. Riyadh.</w:t>
      </w:r>
    </w:p>
    <w:p>
      <w:pPr>
        <w:numPr>
          <w:ilvl w:val="0"/>
          <w:numId w:val="1001"/>
        </w:numPr>
        <w:pStyle w:val="Compact"/>
      </w:pPr>
      <w:r>
        <w:t xml:space="preserve">Capital Market Authority of Saudi Arabia. (2024). *Regulations for External Auditors of Listed Companies*. Riyadh.</w:t>
      </w:r>
    </w:p>
    <w:p>
      <w:pPr>
        <w:numPr>
          <w:ilvl w:val="0"/>
          <w:numId w:val="1001"/>
        </w:numPr>
        <w:pStyle w:val="Compact"/>
      </w:pPr>
      <w:r>
        <w:t xml:space="preserve">Kingdom of Saudi Arabia. (2016). *Vision 2030: A Transformative Vision for the Future*. General Presidency for Youth Affairs.</w:t>
      </w:r>
    </w:p>
    <w:p>
      <w:pPr>
        <w:numPr>
          <w:ilvl w:val="0"/>
          <w:numId w:val="1001"/>
        </w:numPr>
        <w:pStyle w:val="Compact"/>
      </w:pPr>
      <w:r>
        <w:t xml:space="preserve">Ibrahim, M. &amp; Al-Suwaiyel, A. (2022). "The Impact of International Standards on Auditing in Saudi Arabia." *Journal of Islamic Accounting and Business Research*, 13(4), 450-468.</w:t>
      </w:r>
    </w:p>
    <w:p>
      <w:pPr>
        <w:numPr>
          <w:ilvl w:val="0"/>
          <w:numId w:val="1001"/>
        </w:numPr>
        <w:pStyle w:val="Compact"/>
      </w:pPr>
      <w:r>
        <w:t xml:space="preserve">National Center for Performance Measurement. (2023). *Corporate Governance Indicators in the GCC*. Riyadh.</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Auditor in Saudi Arabia: Riyadh as a Catalyst for Financial Transparency and Vision 2030</dc:title>
  <dc:creator/>
  <dc:language>en</dc:language>
  <cp:keywords/>
  <dcterms:created xsi:type="dcterms:W3CDTF">2026-07-29T17:39:25Z</dcterms:created>
  <dcterms:modified xsi:type="dcterms:W3CDTF">2026-07-29T17:39:25Z</dcterms:modified>
</cp:coreProperties>
</file>

<file path=docProps/custom.xml><?xml version="1.0" encoding="utf-8"?>
<Properties xmlns="http://schemas.openxmlformats.org/officeDocument/2006/custom-properties" xmlns:vt="http://schemas.openxmlformats.org/officeDocument/2006/docPropsVTypes"/>
</file>