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the</w:t>
      </w:r>
      <w:r>
        <w:t xml:space="preserve"> </w:t>
      </w:r>
      <w:r>
        <w:t xml:space="preserve">Singaporean</w:t>
      </w:r>
      <w:r>
        <w:t xml:space="preserve"> </w:t>
      </w:r>
      <w:r>
        <w:t xml:space="preserve">Financial</w:t>
      </w:r>
      <w:r>
        <w:t xml:space="preserve"> </w:t>
      </w:r>
      <w:r>
        <w:t xml:space="preserve">Landscape</w:t>
      </w:r>
    </w:p>
    <w:bookmarkStart w:id="28" w:name="X674ee5f497c0b90b58af9cc12cf777c3151833c"/>
    <w:p>
      <w:pPr>
        <w:pStyle w:val="Heading1"/>
      </w:pPr>
      <w:r>
        <w:t xml:space="preserve">The Role and Evolution of the Auditor in the Singapore Financial Landscape</w:t>
      </w:r>
    </w:p>
    <w:p>
      <w:pPr>
        <w:pStyle w:val="FirstParagraph"/>
      </w:pPr>
      <w:r>
        <w:rPr>
          <w:iCs/>
          <w:i/>
          <w:bCs/>
          <w:b/>
        </w:rPr>
        <w:t xml:space="preserve">[Author Name Placeholder]</w:t>
      </w:r>
      <w:r>
        <w:br/>
      </w:r>
      <w:r>
        <w:t xml:space="preserve">Academic Research Institute, Singapore</w:t>
      </w:r>
      <w:r>
        <w:br/>
      </w:r>
      <w:r>
        <w:t xml:space="preserve">Email: research@academicjournal.sg</w:t>
      </w:r>
    </w:p>
    <w:bookmarkStart w:id="20" w:name="abstract"/>
    <w:p>
      <w:pPr>
        <w:pStyle w:val="Heading3"/>
      </w:pPr>
      <w:r>
        <w:t xml:space="preserve">Abstract</w:t>
      </w:r>
    </w:p>
    <w:p>
      <w:pPr>
        <w:pStyle w:val="FirstParagraph"/>
      </w:pPr>
      <w:r>
        <w:t xml:space="preserve">This article examines the critical function of the Auditor within the regulatory and economic framework of Singapore. As a premier global financial hub, Singapore has established rigorous standards for corporate governance and financial transparency. This paper analyzes how local Auditors align with international best practices, specifically focusing on their adherence to standards set by the Accounting and Corporate Regulatory Authority (ACRA) and the International Ethics Standards Board for Accountants (IESBA). Furthermore, this study explores the impact of technological advancements on auditing methodologies in Singapore, discussing the shift towards data analytics and artificial intelligence. The findings suggest that while regulatory compliance remains paramount, modern Auditors in Singapore are increasingly acting as strategic advisors rather than mere historical record-keepers.</w:t>
      </w:r>
    </w:p>
    <w:bookmarkEnd w:id="20"/>
    <w:bookmarkStart w:id="21" w:name="introduction"/>
    <w:p>
      <w:pPr>
        <w:pStyle w:val="Heading2"/>
      </w:pPr>
      <w:r>
        <w:t xml:space="preserve">1. Introduction</w:t>
      </w:r>
    </w:p>
    <w:p>
      <w:pPr>
        <w:pStyle w:val="FirstParagraph"/>
      </w:pPr>
      <w:r>
        <w:t xml:space="preserve">In the contemporary global economy, financial integrity is the bedrock upon which investor confidence rests. Within this context, the role of the Auditor extends far beyond simple number-crunching; it serves as a vital mechanism for ensuring accountability and transparency in corporate reporting. Singapore, recognized globally as one of Asia’s leading financial centers, has cultivated an environment where trust is currency. Consequently, the profession of accounting and auditing in Singapore operates under some of the most stringent regulatory frameworks in the world.</w:t>
      </w:r>
    </w:p>
    <w:p>
      <w:pPr>
        <w:pStyle w:val="BodyText"/>
      </w:pPr>
      <w:r>
        <w:t xml:space="preserve">This article aims to dissect the multifaceted role of the Auditor specifically within Singapore's jurisdiction. It investigates how local firms navigate complex regulations enforced by bodies such as ACRA and how they respond to evolving market demands. Given Singapore’s position as a hub for multinational corporations, private equity, and emerging startups, the Auditor in Singapore must possess a deep understanding of both local statutes and international accounting standards. This paper argues that the modern Auditor in Singapore is transitioning from a traditional compliance-focused role to a dynamic stakeholder in corporate sustainability and strategic risk management.</w:t>
      </w:r>
    </w:p>
    <w:bookmarkEnd w:id="21"/>
    <w:bookmarkStart w:id="22" w:name="Xa993ba2f78a8299a7eda5a19e46a550f56d4cbf"/>
    <w:p>
      <w:pPr>
        <w:pStyle w:val="Heading2"/>
      </w:pPr>
      <w:r>
        <w:t xml:space="preserve">2. The Regulatory Framework Governing Auditors in Singapore</w:t>
      </w:r>
    </w:p>
    <w:p>
      <w:pPr>
        <w:pStyle w:val="FirstParagraph"/>
      </w:pPr>
      <w:r>
        <w:t xml:space="preserve">To understand the function of the Auditor, one must first appreciate the robust regulatory ecosystem that governs them. In Singapore, the primary regulator for corporate and accounting matters is the Accounting and Corporate Regulatory Authority (ACRA). ACRA plays a pivotal role in overseeing registered audit firms and individual auditors, ensuring they adhere to strict professional standards.</w:t>
      </w:r>
    </w:p>
    <w:p>
      <w:pPr>
        <w:pStyle w:val="BodyText"/>
      </w:pPr>
      <w:r>
        <w:t xml:space="preserve">The Companies Act of Singapore mandates that most companies must have their financial statements audited by a qualified auditor. This statutory requirement underscores the legal imperative of the Audit function. Furthermore, Auditors in Singapore are required to comply with the Singapore Standards on Auditing (SSA), which are converged with International Standards on Auditing (ISA). This convergence ensures that audit practices in Singapore are comparable and compatible with those practiced in other major financial jurisdictions, such as London, New York, and Tokyo.</w:t>
      </w:r>
    </w:p>
    <w:p>
      <w:pPr>
        <w:pStyle w:val="BodyText"/>
      </w:pPr>
      <w:r>
        <w:t xml:space="preserve">Additionally, professional bodies such as the Institute of Certified Public Accountants of Singapore (ICPAS) play a crucial supportive role. They provide continuous professional development (CPD) requirements for Auditors, ensuring that professionals remain updated on changes in law, technology, and ethical standards. For any Auditor operating in this ecosystem, maintaining membership with ICIAS or equivalent international bodies is not merely a credential but a regulatory necessity.</w:t>
      </w:r>
    </w:p>
    <w:bookmarkEnd w:id="22"/>
    <w:bookmarkStart w:id="23" w:name="ethical-standards-and-independence"/>
    <w:p>
      <w:pPr>
        <w:pStyle w:val="Heading2"/>
      </w:pPr>
      <w:r>
        <w:t xml:space="preserve">3. Ethical Standards and Independence</w:t>
      </w:r>
    </w:p>
    <w:p>
      <w:pPr>
        <w:pStyle w:val="FirstParagraph"/>
      </w:pPr>
      <w:r>
        <w:t xml:space="preserve">The credibility of the financial reporting process hinges entirely on the perceived and actual independence of the Auditor. In Singapore, ethical standards are governed by the Code of Ethics for Professional Accountants, issued by ICIAS and aligned with international guidelines. These codes emphasize fundamental principles such as integrity, objectivity, professional competence and due care, confidentiality, and professional behavior.</w:t>
      </w:r>
    </w:p>
    <w:p>
      <w:pPr>
        <w:pStyle w:val="BodyText"/>
      </w:pPr>
      <w:r>
        <w:t xml:space="preserve">A critical aspect of this ethical framework is the prohibition against conflicts of interest. Auditors in Singapore are strictly barred from providing certain non-assurance services to their audit clients that could compromise their independence. For instance, an Auditor cannot design or implement financial information systems for an audit client if those systems will become part of the accounting records being audited later. This separation is vital to maintain public trust in the Singaporean capital markets.</w:t>
      </w:r>
    </w:p>
    <w:p>
      <w:pPr>
        <w:pStyle w:val="BodyText"/>
      </w:pPr>
      <w:r>
        <w:t xml:space="preserve">Moreover, recent regulatory reviews by ACRA have intensified scrutiny on audit firms regarding their independence policies. The regulator conducts regular inspections of audit files to ensure that Auditors are not only compliant on paper but are exercising professional skepticism in practice. This rigorous oversight is essential for maintaining Singapore’s reputation as a transparent and reliable financial hub.</w:t>
      </w:r>
    </w:p>
    <w:bookmarkEnd w:id="23"/>
    <w:bookmarkStart w:id="24" w:name="X7aba053b9fa1f437cf0462a8b7194125a37a7e8"/>
    <w:p>
      <w:pPr>
        <w:pStyle w:val="Heading2"/>
      </w:pPr>
      <w:r>
        <w:t xml:space="preserve">4. Technological Disruption and the Modern Audit</w:t>
      </w:r>
    </w:p>
    <w:p>
      <w:pPr>
        <w:pStyle w:val="FirstParagraph"/>
      </w:pPr>
      <w:r>
        <w:t xml:space="preserve">The landscape of auditing is undergoing a radical transformation driven by digitalization. In Singapore, where the government actively promotes a "Smart Nation" initiative, Auditors are increasingly adopting advanced technologies to enhance efficiency and accuracy. Traditional sampling methods are being supplemented or replaced by data analytics tools that allow for 100% population testing.</w:t>
      </w:r>
    </w:p>
    <w:p>
      <w:pPr>
        <w:pStyle w:val="BodyText"/>
      </w:pPr>
      <w:r>
        <w:t xml:space="preserve">Artificial Intelligence (AI) and Machine Learning (ML) are now being utilized to detect anomalies, predict risks, and identify patterns in vast datasets. For example, AI algorithms can analyze thousands of invoices and contracts in a fraction of the time it would take a human team. This technological shift allows Auditors to focus more on high-risk areas requiring professional judgment rather than manual data verification.</w:t>
      </w:r>
    </w:p>
    <w:p>
      <w:pPr>
        <w:pStyle w:val="BodyText"/>
      </w:pPr>
      <w:r>
        <w:t xml:space="preserve">However, this digital transition presents challenges for Auditors in Singapore regarding data security and privacy. With the implementation of the Personal Data Protection Act (PDPA), Auditors must ensure that their use of cloud computing and big data solutions complies with local privacy laws. Furthermore, there is a growing need for Auditors to possess not only accounting expertise but also digital literacy to effectively interrogate complex IT environments.</w:t>
      </w:r>
    </w:p>
    <w:bookmarkEnd w:id="24"/>
    <w:bookmarkStart w:id="25" w:name="Xb2d420464d100047bff2f29f41281cdb261cd7e"/>
    <w:p>
      <w:pPr>
        <w:pStyle w:val="Heading2"/>
      </w:pPr>
      <w:r>
        <w:t xml:space="preserve">5. Sustainability Reporting and the Auditor’s New Frontier</w:t>
      </w:r>
    </w:p>
    <w:p>
      <w:pPr>
        <w:pStyle w:val="FirstParagraph"/>
      </w:pPr>
      <w:r>
        <w:t xml:space="preserve">A significant trend emerging in Singapore is the integration of environmental, social, and governance (ESG) factors into corporate reporting. The Singapore Exchange (SGX) has mandated sustainability reporting for listed companies over a period of three years. This regulatory push has created a new demand for Auditors to provide assurance on non-financial data.</w:t>
      </w:r>
    </w:p>
    <w:p>
      <w:pPr>
        <w:pStyle w:val="BodyText"/>
      </w:pPr>
      <w:r>
        <w:t xml:space="preserve">Traditionally, Auditors focused solely on historical financial data. Today, they are increasingly expected to verify the accuracy and reliability of ESG disclosures, such as carbon emissions and social impact metrics. This expansion of scope requires a multidisciplinary approach, where Auditors collaborate with environmental scientists and social experts. The International Auditing and Assurance Standards Board (IAASB) has introduced new standards for sustainability assurance, which Singaporean Auditors are rapidly adopting.</w:t>
      </w:r>
    </w:p>
    <w:p>
      <w:pPr>
        <w:pStyle w:val="BodyText"/>
      </w:pPr>
      <w:r>
        <w:t xml:space="preserve">This evolution signifies a shift in the value proposition of the Auditor. They are no longer just gatekeepers of financial truth but also validators of corporate responsibility. For stakeholders in Singapore, including institutional investors and the general public, this dual assurance is becoming critical for making informed investment decisions.</w:t>
      </w:r>
    </w:p>
    <w:bookmarkEnd w:id="25"/>
    <w:bookmarkStart w:id="26" w:name="conclusion"/>
    <w:p>
      <w:pPr>
        <w:pStyle w:val="Heading2"/>
      </w:pPr>
      <w:r>
        <w:t xml:space="preserve">6. Conclusion</w:t>
      </w:r>
    </w:p>
    <w:p>
      <w:pPr>
        <w:pStyle w:val="FirstParagraph"/>
      </w:pPr>
      <w:r>
        <w:t xml:space="preserve">The role of the Auditor in Singapore is dynamic and increasingly complex. Governed by a stringent regulatory framework anchored by ACRA and aligned with international standards, Auditors serve as pillars of financial integrity in one of the world’s most competitive economic zones. The profession has evolved from traditional statutory compliance to encompass strategic advisory roles, technological innovation, and sustainability assurance.</w:t>
      </w:r>
    </w:p>
    <w:p>
      <w:pPr>
        <w:pStyle w:val="BodyText"/>
      </w:pPr>
      <w:r>
        <w:t xml:space="preserve">As Singapore continues to solidify its status as a global financial center, the expectations placed on Auditors will only rise. Future success for Auditors in this region will depend on their ability to leverage technology while maintaining unwavering ethical standards. Furthermore, as the global focus shifts toward sustainable development, the Auditor’s role in verifying non-financial performance will become equally critical as their traditional financial audits. Ultimately, the Auditor remains indispensable in maintaining the trust that underpins Singapore’s economic prosperity.</w:t>
      </w:r>
    </w:p>
    <w:bookmarkEnd w:id="26"/>
    <w:bookmarkStart w:id="27" w:name="references"/>
    <w:p>
      <w:pPr>
        <w:pStyle w:val="Heading2"/>
      </w:pPr>
      <w:r>
        <w:t xml:space="preserve">References</w:t>
      </w:r>
    </w:p>
    <w:p>
      <w:pPr>
        <w:pStyle w:val="FirstParagraph"/>
      </w:pPr>
      <w:r>
        <w:rPr>
          <w:bCs/>
          <w:b/>
        </w:rPr>
        <w:t xml:space="preserve">[1]</w:t>
      </w:r>
    </w:p>
    <w:p>
      <w:pPr>
        <w:pStyle w:val="BodyText"/>
      </w:pPr>
      <w:r>
        <w:t xml:space="preserve">Accounting and Corporate Regulatory Authority (ACRA). (2023). *Annual Report 2023*. Singapore: ACRA.</w:t>
      </w:r>
    </w:p>
    <w:p>
      <w:pPr>
        <w:pStyle w:val="BodyText"/>
      </w:pPr>
      <w:r>
        <w:rPr>
          <w:bCs/>
          <w:b/>
        </w:rPr>
        <w:t xml:space="preserve">[2]</w:t>
      </w:r>
      <w:r>
        <w:t xml:space="preserve">Institute of Certified Public Accountants of Singapore (ICPAS). (2024). *Code of Ethics for Professional Accountants*. Singapore: ICIAS.</w:t>
      </w:r>
    </w:p>
    <w:p>
      <w:pPr>
        <w:pStyle w:val="BodyText"/>
      </w:pPr>
      <w:r>
        <w:t xml:space="preserve">[3]International Federation of Accountants (IFAC). (2023). *Handbook of International Quality Control, Auditing, Review, Other Assurance, and Related Services Pronouncements*. New York: IFAC.</w:t>
      </w:r>
    </w:p>
    <w:p>
      <w:pPr>
        <w:pStyle w:val="BodyText"/>
      </w:pPr>
      <w:r>
        <w:rPr>
          <w:bCs/>
          <w:b/>
        </w:rPr>
        <w:t xml:space="preserve">[4]</w:t>
      </w:r>
      <w:r>
        <w:t xml:space="preserve">Singapore Exchange Ltd. (2023). *Guidelines on Sustainability Reporting*. Singapore: SGX.</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Auditor in the Singaporean Financial Landscape</dc:title>
  <dc:creator/>
  <dc:language>en</dc:language>
  <cp:keywords/>
  <dcterms:created xsi:type="dcterms:W3CDTF">2026-07-29T12:22:23Z</dcterms:created>
  <dcterms:modified xsi:type="dcterms:W3CDTF">2026-07-29T12:22:23Z</dcterms:modified>
</cp:coreProperties>
</file>

<file path=docProps/custom.xml><?xml version="1.0" encoding="utf-8"?>
<Properties xmlns="http://schemas.openxmlformats.org/officeDocument/2006/custom-properties" xmlns:vt="http://schemas.openxmlformats.org/officeDocument/2006/docPropsVTypes"/>
</file>