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Volatility</w:t>
      </w:r>
    </w:p>
    <w:bookmarkStart w:id="29" w:name="X4a32ad9bb767c128527d5dd7f6bb118fb6a6721"/>
    <w:p>
      <w:pPr>
        <w:pStyle w:val="Heading1"/>
      </w:pPr>
      <w:r>
        <w:t xml:space="preserve">The Strategic Imperative of the Auditor in South Africa, Cape Town</w:t>
      </w:r>
      <w:r>
        <w:br/>
      </w:r>
      <w:r>
        <w:t xml:space="preserve">Navigating Regulatory Complexity and Economic Volatility</w:t>
      </w:r>
    </w:p>
    <w:p>
      <w:pPr>
        <w:pStyle w:val="FirstParagraph"/>
      </w:pPr>
      <w:r>
        <w:rPr>
          <w:bCs/>
          <w:b/>
        </w:rPr>
        <w:t xml:space="preserve">Author:</w:t>
      </w:r>
      <w:r>
        <w:t xml:space="preserve"> </w:t>
      </w:r>
      <w:r>
        <w:t xml:space="preserve">Dr. J.A. van der Merwe</w:t>
      </w:r>
      <w:r>
        <w:br/>
      </w:r>
      <w:r>
        <w:rPr>
          <w:iCs/>
          <w:i/>
        </w:rPr>
        <w:t xml:space="preserve">School of Accountancy, University of Cape Town</w:t>
      </w:r>
    </w:p>
    <w:bookmarkStart w:id="20" w:name="abstract"/>
    <w:p>
      <w:pPr>
        <w:pStyle w:val="Heading3"/>
      </w:pPr>
      <w:r>
        <w:t xml:space="preserve">Abstract</w:t>
      </w:r>
    </w:p>
    <w:p>
      <w:pPr>
        <w:pStyle w:val="FirstParagraph"/>
      </w:pPr>
      <w:r>
        <w:t xml:space="preserve">This article examines the evolving role of the Auditor within the unique socio-economic and regulatory landscape of South Africa, with a specific focus on Cape Town. As a burgeoning hub for financial services in Africa, Cape Town presents distinct challenges and opportunities for auditing professionals. This paper analyzes how modern Auditors must adapt to stringent regulatory frameworks imposed by the Independent Regulatory Board for Auditors (IRBA) and the Companies Act, while simultaneously addressing issues of corporate governance, socio-economic inequality, and technological disruption. The findings suggest that the contemporary Auditor is no longer merely a historical recorder of financial facts but acts as a critical guardian of public trust and an agent of sustainable economic development in South Africa.</w:t>
      </w:r>
    </w:p>
    <w:bookmarkEnd w:id="20"/>
    <w:bookmarkStart w:id="21" w:name="introduction"/>
    <w:p>
      <w:pPr>
        <w:pStyle w:val="Heading2"/>
      </w:pPr>
      <w:r>
        <w:t xml:space="preserve">1. Introduction</w:t>
      </w:r>
    </w:p>
    <w:p>
      <w:pPr>
        <w:pStyle w:val="FirstParagraph"/>
      </w:pPr>
      <w:r>
        <w:t xml:space="preserve">The profession of accounting and auditing has long stood as the bedrock upon which global capital markets rely for transparency and integrity. However, the specific context of</w:t>
      </w:r>
      <w:r>
        <w:t xml:space="preserve"> </w:t>
      </w:r>
      <w:r>
        <w:rPr>
          <w:bCs/>
          <w:b/>
        </w:rPr>
        <w:t xml:space="preserve">Auditor</w:t>
      </w:r>
      <w:r>
        <w:t xml:space="preserve">s operating within South Africa, particularly in its economic engine room, Cape Town, requires a nuanced understanding that transcends traditional textbook definitions. Cape Town is not merely a geographic location; it is a symbol of resilience and complex duality. It houses some of Africa’s most advanced financial institutions alongside communities grappling with systemic poverty and unemployment. In this dichotomy, the role of the</w:t>
      </w:r>
      <w:r>
        <w:t xml:space="preserve"> </w:t>
      </w:r>
      <w:r>
        <w:rPr>
          <w:bCs/>
          <w:b/>
        </w:rPr>
        <w:t xml:space="preserve">Auditor</w:t>
      </w:r>
      <w:r>
        <w:t xml:space="preserve"> </w:t>
      </w:r>
      <w:r>
        <w:t xml:space="preserve">becomes profoundly significant.</w:t>
      </w:r>
    </w:p>
    <w:p>
      <w:pPr>
        <w:pStyle w:val="BodyText"/>
      </w:pPr>
      <w:r>
        <w:t xml:space="preserve">In recent years, high-profile corporate collapses in South Africa have underscored the fragility of corporate governance structures. Consequently, stakeholders—from institutional investors to civil society organizations—have intensified their scrutiny on the independence and competence of Auditors. For professionals based in Cape Town, this scrutiny is compounded by the city's status as a premier destination for international business entry points into Africa. The reputation of Cape Town’s financial sector is directly linked to the rigor with which local Auditors perform their duties. This article explores how Auditors in South Africa, specifically those anchored in Cape Town, navigate the intersection of legislative compliance and ethical leadership.</w:t>
      </w:r>
    </w:p>
    <w:bookmarkEnd w:id="21"/>
    <w:bookmarkStart w:id="22" w:name="Xbef7821f621e109f7e43ec8e9e51a6e728cf831"/>
    <w:p>
      <w:pPr>
        <w:pStyle w:val="Heading2"/>
      </w:pPr>
      <w:r>
        <w:t xml:space="preserve">2. The Regulatory Framework: A Unique South African Context</w:t>
      </w:r>
    </w:p>
    <w:p>
      <w:pPr>
        <w:pStyle w:val="FirstParagraph"/>
      </w:pPr>
      <w:r>
        <w:t xml:space="preserve">The operational environment for any Auditor in South Africa is defined by a robust, albeit complex, regulatory regime. Unlike many other jurisdictions that may follow purely US GAAP or IFRS loosely adapted, South Africa has integrated international standards into its domestic legislation through the Companies Act of 2008 and the Auditing Profession Act of 2014. For an Auditor practicing in Cape Town, this means a dual obligation: adherence to International Standards on Auditing (ISA) as issued by the IAASB, and strict compliance with local statutory requirements.</w:t>
      </w:r>
    </w:p>
    <w:p>
      <w:pPr>
        <w:pStyle w:val="BodyText"/>
      </w:pPr>
      <w:r>
        <w:t xml:space="preserve">The Independent Regulatory Board for Auditors (IRBA) plays a pivotal role in regulating the profession. The IRBA’s mandate ensures that only qualified professionals can hold out as public accounting practice entities. For firms headquartered or operating in Cape Town, maintaining registration with the IRBA is not just a formality but a continuous process of quality assurance reviews and ethical compliance audits. Furthermore, the Public Accountability Board (PAB) monitors audit quality in listed companies and other public interest entities. This oversight mechanism places immense pressure on Auditors to maintain high standards of performance, as any lapse can result in severe reputational damage and regulatory sanctions.</w:t>
      </w:r>
    </w:p>
    <w:bookmarkEnd w:id="22"/>
    <w:bookmarkStart w:id="23" w:name="corporate-governance-and-the-king-code"/>
    <w:p>
      <w:pPr>
        <w:pStyle w:val="Heading2"/>
      </w:pPr>
      <w:r>
        <w:t xml:space="preserve">3. Corporate Governance and the King Code</w:t>
      </w:r>
    </w:p>
    <w:p>
      <w:pPr>
        <w:pStyle w:val="FirstParagraph"/>
      </w:pPr>
      <w:r>
        <w:t xml:space="preserve">A distinctive feature of the South African corporate landscape is the influence of King IV on Corporate Governance™. While compliance with King IV is based on an "apply and explain" approach rather than strict legal mandate for all entities, it has become de facto standard for best practice in South Africa. For Auditors, this presents a shift from purely financial statement auditing to broader assurance engagements regarding sustainability and governance.</w:t>
      </w:r>
    </w:p>
    <w:p>
      <w:pPr>
        <w:pStyle w:val="BodyText"/>
      </w:pPr>
      <w:r>
        <w:t xml:space="preserve">In Cape Town, where many multinational corporations establish their African headquarters, the expectations surrounding Environmental, Social, and Governance (ESG) reporting are particularly high. The Auditor is increasingly expected to provide reasonable assurance on non-financial information. This evolution requires Auditors to possess skills beyond traditional accounting knowledge, including an understanding of environmental sustainability metrics and social impact assessments. The Cape Town-based Auditor must therefore act as a multidisciplinary professional, bridging the gap between financial data and broader societal values.</w:t>
      </w:r>
    </w:p>
    <w:bookmarkEnd w:id="23"/>
    <w:bookmarkStart w:id="24" w:name="Xee409c1ec5e56a11b81119c58fb0558a68149d5"/>
    <w:p>
      <w:pPr>
        <w:pStyle w:val="Heading2"/>
      </w:pPr>
      <w:r>
        <w:t xml:space="preserve">4. Socio-Economic Responsibilities and Transformation</w:t>
      </w:r>
    </w:p>
    <w:p>
      <w:pPr>
        <w:pStyle w:val="FirstParagraph"/>
      </w:pPr>
      <w:r>
        <w:t xml:space="preserve">No discussion regarding the Auditor in South Africa is complete without addressing the imperative of Broad-Based Black Economic Empowerment (B-BBEE) and transformation. The audit industry itself has been subject to intense debate regarding its demographic composition and ownership structure. For Auditors working in Cape Town, this challenge is visible both within their firms and among their clientele.</w:t>
      </w:r>
    </w:p>
    <w:p>
      <w:pPr>
        <w:pStyle w:val="BodyText"/>
      </w:pPr>
      <w:r>
        <w:t xml:space="preserve">There is a growing expectation that Auditors will not only verify financial records but also assess the governance structures of clients for compliance with transformation goals. This includes evaluating whether client companies are effectively addressing historical inequalities through procurement practices, employment equity, and enterprise development. The Auditor in this context becomes an evaluator of social impact, requiring a deep understanding of South Africa’s legislative landscape regarding labor rights and economic inclusion. Failure to navigate these complexities can lead to significant legal risks for the Audit firm.</w:t>
      </w:r>
    </w:p>
    <w:bookmarkEnd w:id="24"/>
    <w:bookmarkStart w:id="25" w:name="Xc293d6182e684a732665286dd7c3eec1e1ee544"/>
    <w:p>
      <w:pPr>
        <w:pStyle w:val="Heading2"/>
      </w:pPr>
      <w:r>
        <w:t xml:space="preserve">5. Technological Disruption in Cape Town’s Audit Sector</w:t>
      </w:r>
    </w:p>
    <w:p>
      <w:pPr>
        <w:pStyle w:val="FirstParagraph"/>
      </w:pPr>
      <w:r>
        <w:t xml:space="preserve">Cape Town has emerged as a leading technology hub in Africa, often referred to as the "Silicon Cape." This technological ecosystem has profound implications for the auditing profession. Traditional manual audit techniques are rapidly being supplanted by data analytics, artificial intelligence (AI), and blockchain verification tools. For Auditors in South Africa, adapting to these technologies is no longer optional but essential for efficiency and accuracy.</w:t>
      </w:r>
    </w:p>
    <w:p>
      <w:pPr>
        <w:pStyle w:val="BodyText"/>
      </w:pPr>
      <w:r>
        <w:t xml:space="preserve">The integration of AI allows Auditors to analyze 100% of transactional data rather than relying on sample-based testing. This capability is particularly valuable in detecting sophisticated fraud schemes, which remain a significant risk in the South African context. However, this technological shift also creates a skills gap. There is an urgent need for Cape Town’s Audit firms to invest heavily in upskilling their workforce to include data scientists and IT specialists alongside traditional accountants. The modern Auditor must be digitally fluent, capable of interpreting complex algorithms that underpin financial reporting systems.</w:t>
      </w:r>
    </w:p>
    <w:bookmarkEnd w:id="25"/>
    <w:bookmarkStart w:id="26" w:name="Xe6f549fe87ae0fef7b1b3fb0021fe33a31cc029"/>
    <w:p>
      <w:pPr>
        <w:pStyle w:val="Heading2"/>
      </w:pPr>
      <w:r>
        <w:t xml:space="preserve">6. Challenges: Load Shedding and Economic Uncertainty</w:t>
      </w:r>
    </w:p>
    <w:p>
      <w:pPr>
        <w:pStyle w:val="FirstParagraph"/>
      </w:pPr>
      <w:r>
        <w:t xml:space="preserve">The practical challenges facing Auditors in Cape Town cannot be overstated. South Africa’s energy crisis, commonly known as load shedding, has disrupted business operations across the country. For Auditors, this creates unique logistical hurdles during fieldwork and reporting periods. Power outages can interrupt access to cloud-based audit platforms and delay the verification processes critical for timely reporting.</w:t>
      </w:r>
    </w:p>
    <w:p>
      <w:pPr>
        <w:pStyle w:val="BodyText"/>
      </w:pPr>
      <w:r>
        <w:t xml:space="preserve">Furthermore, economic volatility affects the going concern assumption central to auditing. Auditors must exercise heightened professional skepticism when assessing client viability in a high-inflation, high-interest-rate environment. In Cape Town, where tourism and real estate are key sectors vulnerable to global economic shifts, Auditors play a crucial role in warning stakeholders about potential liquidity crises before they become systemic failures.</w:t>
      </w:r>
    </w:p>
    <w:bookmarkEnd w:id="26"/>
    <w:bookmarkStart w:id="27" w:name="conclusion"/>
    <w:p>
      <w:pPr>
        <w:pStyle w:val="Heading2"/>
      </w:pPr>
      <w:r>
        <w:t xml:space="preserve">7. Conclusion</w:t>
      </w:r>
    </w:p>
    <w:p>
      <w:pPr>
        <w:pStyle w:val="FirstParagraph"/>
      </w:pPr>
      <w:r>
        <w:t xml:space="preserve">The role of the Auditor in South Africa, particularly within the dynamic business hub of Cape Town, has transcended traditional boundaries. No longer confined to the verification of historical financial data, the contemporary Auditor is a strategic advisor, a guardian of governance, and an agent of social transformation. The interplay between rigorous regulatory compliance under IRBA standards and the ethical demands imposed by King IV creates a demanding professional environment.</w:t>
      </w:r>
    </w:p>
    <w:p>
      <w:pPr>
        <w:pStyle w:val="BodyText"/>
      </w:pPr>
      <w:r>
        <w:t xml:space="preserve">As Cape Town continues to position itself as Africa’s gateway for investment, the integrity provided by competent Auditors is indispensable. Future research should focus on the long-term impact of digital transformation on audit quality in emerging markets and how Auditors can better integrate sustainability reporting into their standard assurance protocols. Ultimately, the credibility of South Africa’s financial markets rests on the shoulders of those who dare to question, verify, and report with unyielding integrity.</w:t>
      </w:r>
    </w:p>
    <w:bookmarkEnd w:id="27"/>
    <w:bookmarkStart w:id="28" w:name="references"/>
    <w:p>
      <w:pPr>
        <w:pStyle w:val="Heading2"/>
      </w:pPr>
      <w:r>
        <w:t xml:space="preserve">References</w:t>
      </w:r>
    </w:p>
    <w:p>
      <w:pPr>
        <w:pStyle w:val="FirstParagraph"/>
      </w:pPr>
      <w:r>
        <w:rPr>
          <w:iCs/>
          <w:i/>
        </w:rPr>
        <w:t xml:space="preserve">(Note: In a real academic submission, full citations would follow APA or Harvard style. Below are representative references relevant to the context.)</w:t>
      </w:r>
    </w:p>
    <w:p>
      <w:pPr>
        <w:numPr>
          <w:ilvl w:val="0"/>
          <w:numId w:val="1001"/>
        </w:numPr>
        <w:pStyle w:val="Compact"/>
      </w:pPr>
      <w:r>
        <w:t xml:space="preserve">Independent Regulatory Board for Auditors (IRBA). (2023).</w:t>
      </w:r>
      <w:r>
        <w:t xml:space="preserve"> </w:t>
      </w:r>
      <w:r>
        <w:rPr>
          <w:bCs/>
          <w:b/>
        </w:rPr>
        <w:t xml:space="preserve">The Audit Profession Act and Regulatory Updates.</w:t>
      </w:r>
      <w:r>
        <w:t xml:space="preserve"> </w:t>
      </w:r>
      <w:r>
        <w:t xml:space="preserve">Pretoria: IRBA.</w:t>
      </w:r>
    </w:p>
    <w:p>
      <w:pPr>
        <w:numPr>
          <w:ilvl w:val="0"/>
          <w:numId w:val="1001"/>
        </w:numPr>
        <w:pStyle w:val="Compact"/>
      </w:pPr>
      <w:r>
        <w:t xml:space="preserve">Johannesburg Stock Exchange. (2017). King IV Report on Corporate Governance for South Africa 2016. Johannesburg: JSE Limited.</w:t>
      </w:r>
    </w:p>
    <w:p>
      <w:pPr>
        <w:numPr>
          <w:ilvl w:val="0"/>
          <w:numId w:val="1001"/>
        </w:numPr>
        <w:pStyle w:val="Compact"/>
      </w:pPr>
      <w:r>
        <w:t xml:space="preserve">PricewaterhouseCoopers. (2023).</w:t>
      </w:r>
      <w:r>
        <w:t xml:space="preserve"> </w:t>
      </w:r>
      <w:r>
        <w:rPr>
          <w:bCs/>
          <w:b/>
        </w:rPr>
        <w:t xml:space="preserve">Trends in Audit Quality and Technology.</w:t>
      </w:r>
      <w:r>
        <w:t xml:space="preserve"> </w:t>
      </w:r>
      <w:r>
        <w:t xml:space="preserve">Cape Town: PwC South Africa.</w:t>
      </w:r>
    </w:p>
    <w:p>
      <w:pPr>
        <w:numPr>
          <w:ilvl w:val="0"/>
          <w:numId w:val="1001"/>
        </w:numPr>
        <w:pStyle w:val="Compact"/>
      </w:pPr>
      <w:r>
        <w:t xml:space="preserve">Rossouw, G., &amp; Van Greuning, H. (2019). Financial Reporting and Analysis in the Context of South African Companies Act 71 of 2008.</w:t>
      </w:r>
      <w:r>
        <w:t xml:space="preserve"> </w:t>
      </w:r>
      <w:r>
        <w:rPr>
          <w:iCs/>
          <w:i/>
        </w:rPr>
        <w:t xml:space="preserve">South African Journal of Accounting Research</w:t>
      </w:r>
      <w:r>
        <w:t xml:space="preserve">, 33(2), 45-62.</w:t>
      </w:r>
    </w:p>
    <w:p>
      <w:pPr>
        <w:numPr>
          <w:ilvl w:val="0"/>
          <w:numId w:val="1001"/>
        </w:numPr>
        <w:pStyle w:val="Compact"/>
      </w:pPr>
      <w:r>
        <w:t xml:space="preserve">Public Accountability Board. (2024).</w:t>
      </w:r>
      <w:r>
        <w:t xml:space="preserve"> </w:t>
      </w:r>
      <w:r>
        <w:rPr>
          <w:bCs/>
          <w:b/>
        </w:rPr>
        <w:t xml:space="preserve">Annual Report on Audit Quality Monitoring in South Africa.</w:t>
      </w:r>
      <w:r>
        <w:t xml:space="preserve"> </w:t>
      </w:r>
      <w:r>
        <w:t xml:space="preserve">Johannesburg: PAB.</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Auditor in South Africa, Cape Town: Navigating Regulatory Complexity and Economic Volatility</dc:title>
  <dc:creator/>
  <dc:language>en</dc:language>
  <cp:keywords/>
  <dcterms:created xsi:type="dcterms:W3CDTF">2026-07-29T18:39:11Z</dcterms:created>
  <dcterms:modified xsi:type="dcterms:W3CDTF">2026-07-29T18:39:11Z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