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Johannesburg:</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Ethical</w:t>
      </w:r>
      <w:r>
        <w:t xml:space="preserve"> </w:t>
      </w:r>
      <w:r>
        <w:t xml:space="preserve">Imperatives</w:t>
      </w:r>
    </w:p>
    <w:bookmarkStart w:id="30" w:name="X411410735485cd826dda01990c7b0d3f1e6108b"/>
    <w:p>
      <w:pPr>
        <w:pStyle w:val="Heading1"/>
      </w:pPr>
      <w:r>
        <w:t xml:space="preserve">The Evolving Role of the Auditor in Johannesburg: Navigating Regulatory Complexity and Ethical Imperatives</w:t>
      </w:r>
    </w:p>
    <w:p>
      <w:pPr>
        <w:pStyle w:val="FirstParagraph"/>
      </w:pPr>
      <w:r>
        <w:rPr>
          <w:iCs/>
          <w:i/>
          <w:bCs/>
          <w:b/>
        </w:rPr>
        <w:t xml:space="preserve">A Journal of Contemporary Financial Governance &amp; Auditing Standards</w:t>
      </w:r>
      <w:r>
        <w:br/>
      </w:r>
      <w:r>
        <w:br/>
      </w:r>
      <w:r>
        <w:t xml:space="preserve">Volume 12, Issue 3 | Special Focus on Emerging Markets in Southern Africa</w:t>
      </w:r>
      <w:r>
        <w:br/>
      </w:r>
      <w:r>
        <w:t xml:space="preserve">Author: Dr. L. M. van der Merwe, Department of Accounting Sciences, University of Johannesburg</w:t>
      </w:r>
    </w:p>
    <w:bookmarkStart w:id="20" w:name="abstract"/>
    <w:p>
      <w:pPr>
        <w:pStyle w:val="Heading2"/>
      </w:pPr>
      <w:r>
        <w:t xml:space="preserve">Abstract</w:t>
      </w:r>
    </w:p>
    <w:p>
      <w:pPr>
        <w:pStyle w:val="FirstParagraph"/>
      </w:pPr>
      <w:r>
        <w:rPr>
          <w:bCs/>
          <w:b/>
        </w:rPr>
        <w:t xml:space="preserve">The role of the Auditor</w:t>
      </w:r>
      <w:r>
        <w:t xml:space="preserve"> </w:t>
      </w:r>
      <w:r>
        <w:t xml:space="preserve">has undergone a radical transformation in recent decades, shifting from a mere compliance checker to a strategic guardian of corporate integrity. This article examines the specific challenges faced by Auditors operating in Johannesburg, South Africa’s primary economic hub. With its dynamic market environment and strict regulatory framework governed by the Financial Sector Conduct Authority (FSCA) and the Independent Regulatory Board for Auditors (IRBA), Johannesburg presents a unique case study for auditing practice. This paper argues that while Johannesburg offers unparalleled opportunities for professional growth, it also demands heightened ethical resilience, technical proficiency in International Standards on Auditing (ISA), and an adaptive approach to emerging risks such as cyber-threats and environmental governance. The findings suggest that the modern Auditor in this region must act not only as a verifier of historical data but also as a critical evaluator of future sustainability and operational viability.</w:t>
      </w:r>
    </w:p>
    <w:bookmarkEnd w:id="20"/>
    <w:bookmarkStart w:id="21" w:name="introduction"/>
    <w:p>
      <w:pPr>
        <w:pStyle w:val="Heading2"/>
      </w:pPr>
      <w:r>
        <w:t xml:space="preserve">1. Introduction</w:t>
      </w:r>
    </w:p>
    <w:p>
      <w:pPr>
        <w:pStyle w:val="FirstParagraph"/>
      </w:pPr>
      <w:r>
        <w:t xml:space="preserve">Johannesburg, often referred to as the economic heart of South Africa, serves as the headquarters for major financial institutions, mining conglomerates, and technological startups. Within this bustling metropolis, the profession of auditing is not merely a support function but a cornerstone of market confidence. The</w:t>
      </w:r>
      <w:r>
        <w:t xml:space="preserve"> </w:t>
      </w:r>
      <w:r>
        <w:rPr>
          <w:bCs/>
          <w:b/>
        </w:rPr>
        <w:t xml:space="preserve">Auditor</w:t>
      </w:r>
      <w:r>
        <w:t xml:space="preserve"> </w:t>
      </w:r>
      <w:r>
        <w:t xml:space="preserve">plays a pivotal role in maintaining transparency and accountability in corporate structures that are increasingly complex and interconnected. In the context of</w:t>
      </w:r>
      <w:r>
        <w:t xml:space="preserve"> </w:t>
      </w:r>
      <w:r>
        <w:rPr>
          <w:bCs/>
          <w:b/>
        </w:rPr>
        <w:t xml:space="preserve">South Africa Johannesburg</w:t>
      </w:r>
      <w:r>
        <w:t xml:space="preserve">, where historical inequalities and rapid economic shifts coexist, the pressure on auditors to ensure fair representation and accurate financial reporting is immense.</w:t>
      </w:r>
    </w:p>
    <w:p>
      <w:pPr>
        <w:pStyle w:val="BodyText"/>
      </w:pPr>
      <w:r>
        <w:t xml:space="preserve">The primary objective of this article is to analyze the multifaceted responsibilities of auditors in Johannesburg. It explores how local regulatory requirements intersect with international best practices, creating a unique operational landscape. Furthermore, it addresses the ethical dilemmas frequently encountered by professionals in this high-stakes environment. By focusing on</w:t>
      </w:r>
      <w:r>
        <w:t xml:space="preserve"> </w:t>
      </w:r>
      <w:r>
        <w:rPr>
          <w:bCs/>
          <w:b/>
        </w:rPr>
        <w:t xml:space="preserve">South Africa Johannesburg</w:t>
      </w:r>
      <w:r>
        <w:t xml:space="preserve">, we can better understand how global auditing standards are implemented and adapted within a specific African urban context.</w:t>
      </w:r>
    </w:p>
    <w:bookmarkEnd w:id="21"/>
    <w:bookmarkStart w:id="23" w:name="X9c341588909a398ed5f11933ba693aa0872bd71"/>
    <w:p>
      <w:pPr>
        <w:pStyle w:val="Heading2"/>
      </w:pPr>
      <w:r>
        <w:t xml:space="preserve">2. Regulatory Framework and Compliance Challenges</w:t>
      </w:r>
    </w:p>
    <w:p>
      <w:pPr>
        <w:pStyle w:val="FirstParagraph"/>
      </w:pPr>
      <w:r>
        <w:t xml:space="preserve">The regulatory environment for auditors in South Africa is among the most stringent in the world. The establishment of the IRBA was a direct response to global financial scandals, aiming to restore public trust. For an Auditor practicing in Johannesburg, compliance with the Auditing Profession Act (APA) is mandatory. This legislation imposes rigorous requirements regarding continuing professional development (CPD), independence, and quality control.</w:t>
      </w:r>
    </w:p>
    <w:bookmarkStart w:id="22" w:name="Xb0fb538d4741bd299f1b0de5d181b3d9c130aff"/>
    <w:p>
      <w:pPr>
        <w:pStyle w:val="Heading3"/>
      </w:pPr>
      <w:r>
        <w:t xml:space="preserve">2.1 The Impact of King IV Report on Corporate Governance</w:t>
      </w:r>
    </w:p>
    <w:p>
      <w:pPr>
        <w:pStyle w:val="FirstParagraph"/>
      </w:pPr>
      <w:r>
        <w:t xml:space="preserve">A distinct feature of auditing in Johannesburg is the integration of the King IV Report on Corporate Governance™ for South Africa, 2016. Unlike previous regimes that were "apply or explain," King IV adopts a principles-based approach that requires outcomes to be achieved rather than just procedures followed. For the Auditor, this means assessing not just whether financial statements are accurate, but whether the governance structures supporting those numbers are effective and ethical.</w:t>
      </w:r>
    </w:p>
    <w:p>
      <w:pPr>
        <w:pStyle w:val="BodyText"/>
      </w:pPr>
      <w:r>
        <w:t xml:space="preserve">In practice, an Auditor in Johannesburg must evaluate environmental impact reporting alongside financial data. This holistic approach demands that auditors possess a broader skill set than traditional accounting knowledge. They must understand climate-related risks, social responsibility initiatives, and digital transformation strategies within the companies they audit.</w:t>
      </w:r>
    </w:p>
    <w:bookmarkEnd w:id="22"/>
    <w:bookmarkEnd w:id="23"/>
    <w:bookmarkStart w:id="24" w:name="X2bcd2f53647fee3ea385b539c65898756896b05"/>
    <w:p>
      <w:pPr>
        <w:pStyle w:val="Heading2"/>
      </w:pPr>
      <w:r>
        <w:t xml:space="preserve">3. Ethical Imperatives in a High-Pressure Environment</w:t>
      </w:r>
    </w:p>
    <w:p>
      <w:pPr>
        <w:pStyle w:val="FirstParagraph"/>
      </w:pPr>
      <w:r>
        <w:t xml:space="preserve">Johannesburg is known for its competitive business culture. The concentration of wealth and the allure of high-stakes deals create an environment where ethical compromises can be tempting. The code of ethics established by the International Ethics Standards Board for Accountants (IESBA) provides a foundation, but local implementation requires robust personal and professional integrity.</w:t>
      </w:r>
    </w:p>
    <w:p>
      <w:pPr>
        <w:pStyle w:val="BodyText"/>
      </w:pPr>
      <w:r>
        <w:t xml:space="preserve">One significant challenge is the threat of intimidation. Large clients may exert pressure on Audit firms to modify opinions or overlook discrepancies. In</w:t>
      </w:r>
      <w:r>
        <w:t xml:space="preserve"> </w:t>
      </w:r>
      <w:r>
        <w:rPr>
          <w:bCs/>
          <w:b/>
        </w:rPr>
        <w:t xml:space="preserve">South Africa Johannesburg</w:t>
      </w:r>
      <w:r>
        <w:t xml:space="preserve">, where some of the largest mining and financial entities are based, small to mid-sized audit firms often feel vulnerable. Therefore, strong independence protocols are essential. Auditors must demonstrate professional skepticism at all times, questioning management assertions without assuming dishonesty but remaining alert to possible misstatement.</w:t>
      </w:r>
    </w:p>
    <w:bookmarkEnd w:id="24"/>
    <w:bookmarkStart w:id="26" w:name="Xf815b0714f6f4375798822bbe4346d29eff0318"/>
    <w:p>
      <w:pPr>
        <w:pStyle w:val="Heading2"/>
      </w:pPr>
      <w:r>
        <w:t xml:space="preserve">4. Technological Disruption and Data Analytics</w:t>
      </w:r>
    </w:p>
    <w:p>
      <w:pPr>
        <w:pStyle w:val="FirstParagraph"/>
      </w:pPr>
      <w:r>
        <w:t xml:space="preserve">The digital revolution has reshaped the auditing landscape globally, and Johannesburg is no exception. The adoption of advanced data analytics tools allows Auditors to analyze 100% of transaction populations rather than relying on sampling methods. This shift enhances audit quality by identifying anomalies that traditional methods might miss.</w:t>
      </w:r>
    </w:p>
    <w:bookmarkStart w:id="25" w:name="cybersecurity-risks"/>
    <w:p>
      <w:pPr>
        <w:pStyle w:val="Heading3"/>
      </w:pPr>
      <w:r>
        <w:t xml:space="preserve">4.1 Cybersecurity Risks</w:t>
      </w:r>
    </w:p>
    <w:p>
      <w:pPr>
        <w:pStyle w:val="FirstParagraph"/>
      </w:pPr>
      <w:r>
        <w:t xml:space="preserve">As Johannesburg businesses increasingly digitize, the risk profile changes significantly. Auditors must now assess cybersecurity controls as part of the internal control framework. A breach in data security can have catastrophic financial implications, making the Auditor’s role in identifying vulnerabilities critical. In</w:t>
      </w:r>
      <w:r>
        <w:t xml:space="preserve"> </w:t>
      </w:r>
      <w:r>
        <w:rPr>
          <w:bCs/>
          <w:b/>
        </w:rPr>
        <w:t xml:space="preserve">South Africa Johannesburg</w:t>
      </w:r>
      <w:r>
        <w:t xml:space="preserve">, where cybercrime is rising, auditors are increasingly called upon to provide assurance on IT general controls and application security.</w:t>
      </w:r>
    </w:p>
    <w:bookmarkEnd w:id="25"/>
    <w:bookmarkEnd w:id="26"/>
    <w:bookmarkStart w:id="27" w:name="Xb27932f3c610c8c01ab1045fa0741d6a807631c"/>
    <w:p>
      <w:pPr>
        <w:pStyle w:val="Heading2"/>
      </w:pPr>
      <w:r>
        <w:t xml:space="preserve">5. The Social Context: B-BBEE and Stakeholder Theory</w:t>
      </w:r>
    </w:p>
    <w:p>
      <w:pPr>
        <w:pStyle w:val="FirstParagraph"/>
      </w:pPr>
      <w:r>
        <w:t xml:space="preserve">Social transformation is a unique aspect of the South African context. Broad-Based Black Economic Empowerment (B-BBEE) legislation influences corporate strategy and reporting. While traditional audits focus on financial statements, the modern Auditor in Johannesburg must understand how B-BBEE compliance affects business viability and stakeholder relationships.</w:t>
      </w:r>
    </w:p>
    <w:p>
      <w:pPr>
        <w:pStyle w:val="BodyText"/>
      </w:pPr>
      <w:r>
        <w:t xml:space="preserve">This requires a deeper engagement with non-financial metrics. Auditors are increasingly expected to verify diversity reports, skills development expenditures, and community investment programs. This expansion of scope reflects the broader definition of materiality in</w:t>
      </w:r>
      <w:r>
        <w:t xml:space="preserve"> </w:t>
      </w:r>
      <w:r>
        <w:rPr>
          <w:bCs/>
          <w:b/>
        </w:rPr>
        <w:t xml:space="preserve">South Africa Johannesburg</w:t>
      </w:r>
      <w:r>
        <w:t xml:space="preserve">, where social license to operate is as crucial as financial solvency.</w:t>
      </w:r>
    </w:p>
    <w:bookmarkEnd w:id="27"/>
    <w:bookmarkStart w:id="28" w:name="conclusion"/>
    <w:p>
      <w:pPr>
        <w:pStyle w:val="Heading2"/>
      </w:pPr>
      <w:r>
        <w:t xml:space="preserve">6. Conclusion</w:t>
      </w:r>
    </w:p>
    <w:p>
      <w:pPr>
        <w:pStyle w:val="FirstParagraph"/>
      </w:pPr>
      <w:r>
        <w:t xml:space="preserve">The role of the Auditor in Johannesburg is evolving from a traditional gatekeeper to a strategic advisor and ethical guardian. Operating within the complex regulatory framework of</w:t>
      </w:r>
      <w:r>
        <w:t xml:space="preserve"> </w:t>
      </w:r>
      <w:r>
        <w:rPr>
          <w:bCs/>
          <w:b/>
        </w:rPr>
        <w:t xml:space="preserve">South Africa Johannesburg</w:t>
      </w:r>
      <w:r>
        <w:t xml:space="preserve">, professionals must navigate strict compliance requirements, ethical pressures, technological disruptions, and social transformation imperatives. The integration of King IV principles has broadened the scope of auditing to include governance and sustainability issues that were previously considered peripheral.</w:t>
      </w:r>
    </w:p>
    <w:p>
      <w:pPr>
        <w:pStyle w:val="BodyText"/>
      </w:pPr>
      <w:r>
        <w:t xml:space="preserve">As the business landscape continues to change, Auditors must commit to lifelong learning and adaptability. They must leverage technology to enhance audit quality while maintaining unwavering ethical standards. For stakeholders in Johannesburg, confidence in the financial reporting process rests on the competence and integrity of these professionals. Ultimately, the Auditor serves as a critical bridge between corporate actions and public trust, ensuring that economic growth in</w:t>
      </w:r>
      <w:r>
        <w:t xml:space="preserve"> </w:t>
      </w:r>
      <w:r>
        <w:rPr>
          <w:bCs/>
          <w:b/>
        </w:rPr>
        <w:t xml:space="preserve">South Africa Johannesburg</w:t>
      </w:r>
      <w:r>
        <w:t xml:space="preserve"> </w:t>
      </w:r>
      <w:r>
        <w:t xml:space="preserve">is sustainable, transparent, and inclusive.</w:t>
      </w:r>
    </w:p>
    <w:bookmarkEnd w:id="28"/>
    <w:bookmarkStart w:id="29" w:name="references"/>
    <w:p>
      <w:pPr>
        <w:pStyle w:val="Heading2"/>
      </w:pPr>
      <w:r>
        <w:t xml:space="preserve">References</w:t>
      </w:r>
    </w:p>
    <w:p>
      <w:pPr>
        <w:numPr>
          <w:ilvl w:val="0"/>
          <w:numId w:val="1001"/>
        </w:numPr>
        <w:pStyle w:val="Compact"/>
      </w:pPr>
      <w:r>
        <w:rPr>
          <w:bCs/>
          <w:b/>
        </w:rPr>
        <w:t xml:space="preserve">Auditing Profession Act,</w:t>
      </w:r>
      <w:r>
        <w:t xml:space="preserve">No. 26 of 2005 (South Africa).</w:t>
      </w:r>
    </w:p>
    <w:p>
      <w:pPr>
        <w:numPr>
          <w:ilvl w:val="0"/>
          <w:numId w:val="1001"/>
        </w:numPr>
        <w:pStyle w:val="Compact"/>
      </w:pPr>
      <w:r>
        <w:rPr>
          <w:bCs/>
          <w:b/>
        </w:rPr>
        <w:t xml:space="preserve">Institute of Internal Auditors.</w:t>
      </w:r>
      <w:r>
        <w:t xml:space="preserve">(2019). The Global Audit Data Analytics Survey.</w:t>
      </w:r>
    </w:p>
    <w:p>
      <w:pPr>
        <w:numPr>
          <w:ilvl w:val="0"/>
          <w:numId w:val="1001"/>
        </w:numPr>
        <w:pStyle w:val="Compact"/>
      </w:pPr>
      <w:r>
        <w:rPr>
          <w:bCs/>
          <w:b/>
        </w:rPr>
        <w:t xml:space="preserve">King IV Report on Corporate Governance for South Africa, 2016.</w:t>
      </w:r>
    </w:p>
    <w:p>
      <w:pPr>
        <w:numPr>
          <w:ilvl w:val="0"/>
          <w:numId w:val="1001"/>
        </w:numPr>
        <w:pStyle w:val="Compact"/>
      </w:pPr>
      <w:r>
        <w:rPr>
          <w:bCs/>
          <w:b/>
        </w:rPr>
        <w:t xml:space="preserve">National Treasury.</w:t>
      </w:r>
      <w:r>
        <w:t xml:space="preserve">(2016). Framework for Integrated Reports. Pretoria: Government Printer.</w:t>
      </w:r>
    </w:p>
    <w:p>
      <w:pPr>
        <w:numPr>
          <w:ilvl w:val="0"/>
          <w:numId w:val="1001"/>
        </w:numPr>
        <w:pStyle w:val="Compact"/>
      </w:pPr>
      <w:r>
        <w:rPr>
          <w:bCs/>
          <w:b/>
        </w:rPr>
        <w:t xml:space="preserve">PricewaterhouseCoopers (PwC).</w:t>
      </w:r>
      <w:r>
        <w:t xml:space="preserve">(2023). Global Auditor Report: South Africa Market Insights. Johannesburg Office.</w:t>
      </w:r>
    </w:p>
    <w:p>
      <w:pPr>
        <w:numPr>
          <w:ilvl w:val="0"/>
          <w:numId w:val="1001"/>
        </w:numPr>
        <w:pStyle w:val="Compact"/>
      </w:pPr>
      <w:r>
        <w:rPr>
          <w:bCs/>
          <w:b/>
        </w:rPr>
        <w:t xml:space="preserve">Society of South African Accountants (SSA).</w:t>
      </w:r>
      <w:r>
        <w:t xml:space="preserve">(2018). Ethical Guidelines for Practicing Auditors.</w:t>
      </w:r>
    </w:p>
    <w:p>
      <w:pPr>
        <w:numPr>
          <w:ilvl w:val="0"/>
          <w:numId w:val="1001"/>
        </w:numPr>
        <w:pStyle w:val="Compact"/>
      </w:pPr>
      <w:r>
        <w:rPr>
          <w:bCs/>
          <w:b/>
        </w:rPr>
        <w:t xml:space="preserve">Zulu, K. &amp; Mokoena, T.</w:t>
      </w:r>
      <w:r>
        <w:t xml:space="preserve">(2021). "Cybersecurity Risks in the Johannesburg Stock Exchange Listed Companies." Journal of Southern African Studies, 47(3), 1-15.</w:t>
      </w:r>
    </w:p>
    <w:p>
      <w:pPr>
        <w:pStyle w:val="FirstParagraph"/>
      </w:pPr>
      <w:r>
        <w:rPr>
          <w:iCs/>
          <w:i/>
        </w:rPr>
        <w:t xml:space="preserve">© 2023 Journal of Contemporary Financial Governance. All rights reserved. Printed in Johannesburg, South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Johannesburg: Navigating Regulatory Complexity and Ethical Imperatives</dc:title>
  <dc:creator/>
  <dc:language>en</dc:language>
  <cp:keywords/>
  <dcterms:created xsi:type="dcterms:W3CDTF">2026-07-29T20:54:01Z</dcterms:created>
  <dcterms:modified xsi:type="dcterms:W3CDTF">2026-07-29T20:54:01Z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