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Regulatory</w:t>
      </w:r>
      <w:r>
        <w:t xml:space="preserve"> </w:t>
      </w:r>
      <w:r>
        <w:t xml:space="preserve">Compliance,</w:t>
      </w:r>
      <w:r>
        <w:t xml:space="preserve"> </w:t>
      </w:r>
      <w:r>
        <w:t xml:space="preserve">Ethical</w:t>
      </w:r>
      <w:r>
        <w:t xml:space="preserve"> </w:t>
      </w:r>
      <w:r>
        <w:t xml:space="preserve">Integrity,</w:t>
      </w:r>
      <w:r>
        <w:t xml:space="preserve"> </w:t>
      </w:r>
      <w:r>
        <w:t xml:space="preserve">and</w:t>
      </w:r>
      <w:r>
        <w:t xml:space="preserve"> </w:t>
      </w:r>
      <w:r>
        <w:t xml:space="preserve">Economic</w:t>
      </w:r>
      <w:r>
        <w:t xml:space="preserve"> </w:t>
      </w:r>
      <w:r>
        <w:t xml:space="preserve">Stability</w:t>
      </w:r>
    </w:p>
    <w:bookmarkStart w:id="37" w:name="Xf6fca9d4e1654ea47aa3b02e8cb212f4a72945a"/>
    <w:p>
      <w:pPr>
        <w:pStyle w:val="Heading1"/>
      </w:pPr>
      <w:r>
        <w:t xml:space="preserve">The Evolving Role of the Auditor in South Korea, Seoul</w:t>
      </w:r>
    </w:p>
    <w:bookmarkStart w:id="21" w:name="Xbc185223d78c3ecbf5dc9e642c888798dba8dfc"/>
    <w:p>
      <w:pPr>
        <w:pStyle w:val="Heading2"/>
      </w:pPr>
      <w:r>
        <w:t xml:space="preserve">Regulatory Compliance, Ethical Integrity, and Economic Stability</w:t>
      </w:r>
    </w:p>
    <w:p>
      <w:pPr>
        <w:pStyle w:val="FirstParagraph"/>
      </w:pPr>
      <w:r>
        <w:rPr>
          <w:bCs/>
          <w:b/>
        </w:rPr>
        <w:t xml:space="preserve">Jin-Ho Kim</w:t>
      </w:r>
      <w:r>
        <w:br/>
      </w:r>
      <w:r>
        <w:t xml:space="preserve">Department of Accounting and Finance</w:t>
      </w:r>
      <w:r>
        <w:br/>
      </w:r>
      <w:r>
        <w:t xml:space="preserve">Seoul National University</w:t>
      </w:r>
      <w:r>
        <w:br/>
      </w:r>
      <w:r>
        <w:t xml:space="preserve">Email: j.kim@snu.ac.kr</w:t>
      </w:r>
    </w:p>
    <w:bookmarkStart w:id="20" w:name="abstract"/>
    <w:p>
      <w:pPr>
        <w:pStyle w:val="Heading3"/>
      </w:pPr>
      <w:r>
        <w:t xml:space="preserve">Abstract</w:t>
      </w:r>
    </w:p>
    <w:p>
      <w:pPr>
        <w:pStyle w:val="FirstParagraph"/>
      </w:pPr>
      <w:r>
        <w:t xml:space="preserve">This article examines the critical function of the auditor within the bustling financial ecosystem of South Korea, Seoul. As Seoul stands as a pivotal hub for international finance in East Asia, the integrity of its financial reporting mechanisms is paramount. This study analyzes the regulatory framework governing auditors in South Korea, specifically focusing on recent amendments to the External Auditor Act and Corporate Tax Act. It further explores the ethical challenges faced by professionals operating within large chaebols headquartered in Seoul. The paper argues that for an auditor to remain effective, there must be a synergy between strict statutory compliance and an independent ethical stance, ensuring that financial transparency supports both domestic stability and international investor confidence.</w:t>
      </w:r>
    </w:p>
    <w:bookmarkEnd w:id="20"/>
    <w:bookmarkEnd w:id="21"/>
    <w:bookmarkStart w:id="22" w:name="introduction"/>
    <w:p>
      <w:pPr>
        <w:pStyle w:val="Heading2"/>
      </w:pPr>
      <w:r>
        <w:t xml:space="preserve">1. Introduction</w:t>
      </w:r>
    </w:p>
    <w:p>
      <w:pPr>
        <w:pStyle w:val="FirstParagraph"/>
      </w:pPr>
      <w:r>
        <w:t xml:space="preserve">The financial landscape of</w:t>
      </w:r>
      <w:r>
        <w:t xml:space="preserve"> </w:t>
      </w:r>
      <w:r>
        <w:rPr>
          <w:bCs/>
          <w:b/>
        </w:rPr>
        <w:t xml:space="preserve">South Korea</w:t>
      </w:r>
      <w:r>
        <w:t xml:space="preserve">, particularly in its capital city of</w:t>
      </w:r>
      <w:r>
        <w:t xml:space="preserve"> </w:t>
      </w:r>
      <w:r>
        <w:rPr>
          <w:bCs/>
          <w:b/>
        </w:rPr>
        <w:t xml:space="preserve">Seoul</w:t>
      </w:r>
      <w:r>
        <w:t xml:space="preserve">, represents one of the most dynamic economic environments in the Asia-Pacific region. As global markets become increasingly interconnected, the demand for high-quality financial information has never been greater. At the heart of this information ecosystem lies the auditor, a professional entity entrusted with verifying the accuracy and fairness of financial statements.</w:t>
      </w:r>
    </w:p>
    <w:p>
      <w:pPr>
        <w:pStyle w:val="BodyText"/>
      </w:pPr>
      <w:r>
        <w:t xml:space="preserve">In</w:t>
      </w:r>
      <w:r>
        <w:t xml:space="preserve"> </w:t>
      </w:r>
      <w:r>
        <w:rPr>
          <w:bCs/>
          <w:b/>
        </w:rPr>
        <w:t xml:space="preserve">South Korea</w:t>
      </w:r>
      <w:r>
        <w:t xml:space="preserve">, auditors serve as essential gatekeepers against corporate fraud and mismanagement. Given the prominence of large conglomerates, known as chaebols, which are predominantly headquartered in</w:t>
      </w:r>
      <w:r>
        <w:t xml:space="preserve"> </w:t>
      </w:r>
      <w:r>
        <w:rPr>
          <w:bCs/>
          <w:b/>
        </w:rPr>
        <w:t xml:space="preserve">Seoul</w:t>
      </w:r>
      <w:r>
        <w:t xml:space="preserve">, the role of the auditor extends beyond mere compliance; it involves a complex balancing act between maintaining client relationships and upholding public interest. This article aims to dissect these dynamics, providing a comprehensive overview of how auditors operate within this specific geopolitical and economic context.</w:t>
      </w:r>
    </w:p>
    <w:bookmarkEnd w:id="22"/>
    <w:bookmarkStart w:id="25" w:name="the-regulatory-framework-in-south-korea"/>
    <w:p>
      <w:pPr>
        <w:pStyle w:val="Heading2"/>
      </w:pPr>
      <w:r>
        <w:t xml:space="preserve">2. The Regulatory Framework in South Korea</w:t>
      </w:r>
    </w:p>
    <w:p>
      <w:pPr>
        <w:pStyle w:val="FirstParagraph"/>
      </w:pPr>
      <w:r>
        <w:t xml:space="preserve">The profession of the auditor in</w:t>
      </w:r>
      <w:r>
        <w:t xml:space="preserve"> </w:t>
      </w:r>
      <w:r>
        <w:rPr>
          <w:bCs/>
          <w:b/>
        </w:rPr>
        <w:t xml:space="preserve">South Korea</w:t>
      </w:r>
      <w:r>
        <w:rPr>
          <w:iCs/>
          <w:i/>
        </w:rPr>
        <w:t xml:space="preserve">,</w:t>
      </w:r>
      <w:r>
        <w:rPr>
          <w:bCs/>
          <w:b/>
        </w:rPr>
        <w:t xml:space="preserve">Seoul</w:t>
      </w:r>
      <w:r>
        <w:t xml:space="preserve">, is heavily regulated by national statutes designed to enhance transparency and protect stakeholders. The primary legislation governing this field includes the External Auditor Act, which dictates the qualifications, duties, and liabilities of public accountants.</w:t>
      </w:r>
    </w:p>
    <w:bookmarkStart w:id="23" w:name="mandatory-rotation-and-independence"/>
    <w:p>
      <w:pPr>
        <w:pStyle w:val="Heading3"/>
      </w:pPr>
      <w:r>
        <w:t xml:space="preserve">2.1 Mandatory Rotation and Independence</w:t>
      </w:r>
    </w:p>
    <w:p>
      <w:pPr>
        <w:pStyle w:val="FirstParagraph"/>
      </w:pPr>
      <w:r>
        <w:t xml:space="preserve">A significant development in recent years has been the strengthening of rules regarding auditor rotation to prevent excessive familiarity between auditors and their clients. In</w:t>
      </w:r>
      <w:r>
        <w:t xml:space="preserve"> </w:t>
      </w:r>
      <w:r>
        <w:rPr>
          <w:bCs/>
          <w:b/>
        </w:rPr>
        <w:t xml:space="preserve">South Korea</w:t>
      </w:r>
      <w:r>
        <w:t xml:space="preserve">, regulations now mandate that lead auditors rotate after a specified period, typically five to seven years depending on the size of the audit client. This measure is crucial for maintaining objectivity, particularly in</w:t>
      </w:r>
      <w:r>
        <w:t xml:space="preserve"> </w:t>
      </w:r>
      <w:r>
        <w:rPr>
          <w:bCs/>
          <w:b/>
        </w:rPr>
        <w:t xml:space="preserve">Seoul</w:t>
      </w:r>
      <w:r>
        <w:t xml:space="preserve">, where close-knit business networks can potentially compromise independence.</w:t>
      </w:r>
    </w:p>
    <w:bookmarkEnd w:id="23"/>
    <w:bookmarkStart w:id="24" w:name="X681c848e324374d54967192f6ae596530eed563"/>
    <w:p>
      <w:pPr>
        <w:pStyle w:val="Heading3"/>
      </w:pPr>
      <w:r>
        <w:t xml:space="preserve">2.2 The Role of the Financial Services Commission (FSC)</w:t>
      </w:r>
    </w:p>
    <w:p>
      <w:pPr>
        <w:pStyle w:val="FirstParagraph"/>
      </w:pPr>
      <w:r>
        <w:t xml:space="preserve">The Financial Services Commission plays a supervisory role over auditing firms. In</w:t>
      </w:r>
      <w:r>
        <w:t xml:space="preserve"> </w:t>
      </w:r>
      <w:r>
        <w:rPr>
          <w:bCs/>
          <w:b/>
        </w:rPr>
        <w:t xml:space="preserve">South Korea</w:t>
      </w:r>
      <w:r>
        <w:t xml:space="preserve">, the FSC has intensified its inspections to ensure that audit firms adhere to International Standards on Auditing (ISA). For auditors based in</w:t>
      </w:r>
      <w:r>
        <w:t xml:space="preserve"> </w:t>
      </w:r>
      <w:r>
        <w:rPr>
          <w:bCs/>
          <w:b/>
        </w:rPr>
        <w:t xml:space="preserve">Seoul</w:t>
      </w:r>
      <w:r>
        <w:t xml:space="preserve">, this means navigating a rigorous compliance environment where deviations from standard procedures can result in severe penalties, including fines and disbarment.</w:t>
      </w:r>
    </w:p>
    <w:bookmarkEnd w:id="24"/>
    <w:bookmarkEnd w:id="25"/>
    <w:bookmarkStart w:id="28" w:name="X072deadf5bdcc99576424a6e6266a785ce74f5e"/>
    <w:p>
      <w:pPr>
        <w:pStyle w:val="Heading2"/>
      </w:pPr>
      <w:r>
        <w:t xml:space="preserve">3. Ethical Challenges and Corporate Governance</w:t>
      </w:r>
    </w:p>
    <w:p>
      <w:pPr>
        <w:pStyle w:val="FirstParagraph"/>
      </w:pPr>
      <w:r>
        <w:t xml:space="preserve">Beyond statutory requirements, auditors face profound ethical dilemmas. The culture of hierarchy and loyalty prevalent in Korean corporate structures can sometimes pressure auditors to overlook irregularities. This is particularly relevant for firms auditing major conglomerates with headquarters in</w:t>
      </w:r>
      <w:r>
        <w:t xml:space="preserve"> </w:t>
      </w:r>
      <w:r>
        <w:rPr>
          <w:bCs/>
          <w:b/>
        </w:rPr>
        <w:t xml:space="preserve">Seoul</w:t>
      </w:r>
      <w:r>
        <w:t xml:space="preserve">.</w:t>
      </w:r>
    </w:p>
    <w:bookmarkStart w:id="26" w:name="independence-vs.-commercial-pressure"/>
    <w:p>
      <w:pPr>
        <w:pStyle w:val="Heading3"/>
      </w:pPr>
      <w:r>
        <w:t xml:space="preserve">3.1 Independence vs. Commercial Pressure</w:t>
      </w:r>
    </w:p>
    <w:p>
      <w:pPr>
        <w:pStyle w:val="FirstParagraph"/>
      </w:pPr>
      <w:r>
        <w:t xml:space="preserve">Auditors often face commercial pressures from clients who threaten to switch firms if adverse opinions are issued. In the competitive market of</w:t>
      </w:r>
      <w:r>
        <w:t xml:space="preserve"> </w:t>
      </w:r>
      <w:r>
        <w:rPr>
          <w:bCs/>
          <w:b/>
        </w:rPr>
        <w:t xml:space="preserve">Seoul</w:t>
      </w:r>
      <w:r>
        <w:t xml:space="preserve">, where audit fees are a significant revenue stream for accounting firms, maintaining professional skepticism is challenging. Auditors must possess the moral courage to challenge management decisions, even when such actions may jeopardize future business contracts.</w:t>
      </w:r>
    </w:p>
    <w:bookmarkEnd w:id="26"/>
    <w:bookmarkStart w:id="27" w:name="transparency-and-disclosure"/>
    <w:p>
      <w:pPr>
        <w:pStyle w:val="Heading3"/>
      </w:pPr>
      <w:r>
        <w:t xml:space="preserve">3.2 Transparency and Disclosure</w:t>
      </w:r>
    </w:p>
    <w:p>
      <w:pPr>
        <w:pStyle w:val="FirstParagraph"/>
      </w:pPr>
      <w:r>
        <w:t xml:space="preserve">The push for greater transparency has led to increased scrutiny of related-party transactions, a common feature in chaebol structures. Auditors are required to meticulously examine these transactions to ensure they are conducted at arm’s length. Failure to do so can lead to significant legal repercussions and damage the reputation of the audit firm in</w:t>
      </w:r>
      <w:r>
        <w:t xml:space="preserve"> </w:t>
      </w:r>
      <w:r>
        <w:rPr>
          <w:bCs/>
          <w:b/>
        </w:rPr>
        <w:t xml:space="preserve">South Korea</w:t>
      </w:r>
      <w:r>
        <w:t xml:space="preserve">.</w:t>
      </w:r>
    </w:p>
    <w:bookmarkEnd w:id="27"/>
    <w:bookmarkEnd w:id="28"/>
    <w:bookmarkStart w:id="31" w:name="X457f2a2ef30d084b7c0c8779988b6ed907fea10"/>
    <w:p>
      <w:pPr>
        <w:pStyle w:val="Heading2"/>
      </w:pPr>
      <w:r>
        <w:t xml:space="preserve">4. The Impact of Technology on Auditing in Seoul</w:t>
      </w:r>
    </w:p>
    <w:p>
      <w:pPr>
        <w:pStyle w:val="FirstParagraph"/>
      </w:pPr>
      <w:r>
        <w:t xml:space="preserve">The digital transformation of financial services has reshaped the auditing profession globally, and</w:t>
      </w:r>
      <w:r>
        <w:t xml:space="preserve"> </w:t>
      </w:r>
      <w:r>
        <w:rPr>
          <w:bCs/>
          <w:b/>
        </w:rPr>
        <w:t xml:space="preserve">South Korea</w:t>
      </w:r>
      <w:r>
        <w:t xml:space="preserve">, with its advanced technological infrastructure, is no exception. Auditors in</w:t>
      </w:r>
      <w:r>
        <w:t xml:space="preserve"> </w:t>
      </w:r>
      <w:r>
        <w:rPr>
          <w:bCs/>
          <w:b/>
        </w:rPr>
        <w:t xml:space="preserve">Seoul</w:t>
      </w:r>
      <w:r>
        <w:rPr>
          <w:iCs/>
          <w:i/>
        </w:rPr>
        <w:t xml:space="preserve">,</w:t>
      </w:r>
      <w:r>
        <w:rPr>
          <w:bCs/>
          <w:b/>
        </w:rPr>
        <w:t xml:space="preserve">South Korea</w:t>
      </w:r>
      <w:r>
        <w:t xml:space="preserve">, are increasingly adopting data analytics tools and artificial intelligence to enhance audit quality.</w:t>
      </w:r>
    </w:p>
    <w:bookmarkStart w:id="29" w:name="big-data-and-analytics"/>
    <w:p>
      <w:pPr>
        <w:pStyle w:val="Heading3"/>
      </w:pPr>
      <w:r>
        <w:t xml:space="preserve">4.1 Big Data and Analytics</w:t>
      </w:r>
    </w:p>
    <w:p>
      <w:pPr>
        <w:pStyle w:val="FirstParagraph"/>
      </w:pPr>
      <w:r>
        <w:t xml:space="preserve">Tech-savvy auditors utilize big data analytics to identify anomalies in financial records that traditional sampling methods might miss. This technological shift allows for a more comprehensive assessment of risk, providing greater assurance to investors and regulators. In</w:t>
      </w:r>
      <w:r>
        <w:t xml:space="preserve"> </w:t>
      </w:r>
      <w:r>
        <w:rPr>
          <w:bCs/>
          <w:b/>
        </w:rPr>
        <w:t xml:space="preserve">Seoul</w:t>
      </w:r>
      <w:r>
        <w:t xml:space="preserve">, where the pace of business is rapid, these tools enable auditors to process vast amounts of data efficiently.</w:t>
      </w:r>
    </w:p>
    <w:bookmarkEnd w:id="29"/>
    <w:bookmarkStart w:id="30" w:name="cybersecurity-concerns"/>
    <w:p>
      <w:pPr>
        <w:pStyle w:val="Heading3"/>
      </w:pPr>
      <w:r>
        <w:t xml:space="preserve">4.2 Cybersecurity Concerns</w:t>
      </w:r>
    </w:p>
    <w:p>
      <w:pPr>
        <w:pStyle w:val="FirstParagraph"/>
      </w:pPr>
      <w:r>
        <w:t xml:space="preserve">As auditing becomes more digitized, cybersecurity emerges as a critical concern. Auditors must ensure that sensitive financial data is protected against breaches. Professional bodies in</w:t>
      </w:r>
      <w:r>
        <w:t xml:space="preserve"> </w:t>
      </w:r>
      <w:r>
        <w:rPr>
          <w:bCs/>
          <w:b/>
        </w:rPr>
        <w:t xml:space="preserve">South Korea</w:t>
      </w:r>
      <w:r>
        <w:rPr>
          <w:iCs/>
          <w:i/>
        </w:rPr>
        <w:t xml:space="preserve">,</w:t>
      </w:r>
      <w:r>
        <w:rPr>
          <w:bCs/>
          <w:b/>
        </w:rPr>
        <w:t xml:space="preserve">South Korea</w:t>
      </w:r>
      <w:r>
        <w:t xml:space="preserve">, are updating their guidelines to include specific protocols for digital security, reflecting the unique risks associated with operating in a highly connected urban center like</w:t>
      </w:r>
      <w:r>
        <w:t xml:space="preserve"> </w:t>
      </w:r>
      <w:r>
        <w:rPr>
          <w:bCs/>
          <w:b/>
        </w:rPr>
        <w:t xml:space="preserve">Seoul</w:t>
      </w:r>
      <w:r>
        <w:t xml:space="preserve">.</w:t>
      </w:r>
    </w:p>
    <w:bookmarkEnd w:id="30"/>
    <w:bookmarkEnd w:id="31"/>
    <w:bookmarkStart w:id="34" w:name="X3917ecaf61ee62c20caffbde8a55cbfe4ad32f4"/>
    <w:p>
      <w:pPr>
        <w:pStyle w:val="Heading2"/>
      </w:pPr>
      <w:r>
        <w:t xml:space="preserve">5. Challenges Facing Auditors in South Korea</w:t>
      </w:r>
    </w:p>
    <w:p>
      <w:pPr>
        <w:pStyle w:val="FirstParagraph"/>
      </w:pPr>
      <w:r>
        <w:t xml:space="preserve">Despite progress, auditors in</w:t>
      </w:r>
      <w:r>
        <w:t xml:space="preserve"> </w:t>
      </w:r>
      <w:r>
        <w:rPr>
          <w:bCs/>
          <w:b/>
        </w:rPr>
        <w:t xml:space="preserve">South Korea</w:t>
      </w:r>
      <w:r>
        <w:rPr>
          <w:iCs/>
          <w:i/>
        </w:rPr>
        <w:t xml:space="preserve">,</w:t>
      </w:r>
      <w:r>
        <w:rPr>
          <w:bCs/>
          <w:b/>
        </w:rPr>
        <w:t xml:space="preserve">South Korea</w:t>
      </w:r>
      <w:r>
        <w:t xml:space="preserve">, continue to face challenges. One significant issue is the backlog of enforcement actions against audit firms that have failed to detect frauds. This has created a climate of heightened liability fear.</w:t>
      </w:r>
    </w:p>
    <w:bookmarkStart w:id="32" w:name="litigation-risk"/>
    <w:p>
      <w:pPr>
        <w:pStyle w:val="Heading3"/>
      </w:pPr>
      <w:r>
        <w:t xml:space="preserve">5.1 Litigation Risk</w:t>
      </w:r>
    </w:p>
    <w:p>
      <w:pPr>
        <w:pStyle w:val="FirstParagraph"/>
      </w:pPr>
      <w:r>
        <w:t xml:space="preserve">The potential for costly litigation discourages some auditors from taking on high-risk clients. In</w:t>
      </w:r>
      <w:r>
        <w:t xml:space="preserve"> </w:t>
      </w:r>
      <w:r>
        <w:rPr>
          <w:bCs/>
          <w:b/>
        </w:rPr>
        <w:t xml:space="preserve">Seoul</w:t>
      </w:r>
      <w:r>
        <w:t xml:space="preserve">, legal precedents are setting higher standards for auditor diligence. This increased risk profile requires auditors to invest more resources into quality control systems.</w:t>
      </w:r>
    </w:p>
    <w:bookmarkEnd w:id="32"/>
    <w:bookmarkStart w:id="33" w:name="talent-retention"/>
    <w:p>
      <w:pPr>
        <w:pStyle w:val="Heading3"/>
      </w:pPr>
      <w:r>
        <w:t xml:space="preserve">5.2 Talent Retention</w:t>
      </w:r>
    </w:p>
    <w:p>
      <w:pPr>
        <w:pStyle w:val="FirstParagraph"/>
      </w:pPr>
      <w:r>
        <w:t xml:space="preserve">The demanding nature of auditing, combined with the high-pressure environment of</w:t>
      </w:r>
      <w:r>
        <w:t xml:space="preserve"> </w:t>
      </w:r>
      <w:r>
        <w:rPr>
          <w:bCs/>
          <w:b/>
        </w:rPr>
        <w:t xml:space="preserve">South Korea</w:t>
      </w:r>
      <w:r>
        <w:rPr>
          <w:iCs/>
          <w:i/>
        </w:rPr>
        <w:t xml:space="preserve">,</w:t>
      </w:r>
      <w:r>
        <w:rPr>
          <w:bCs/>
          <w:b/>
        </w:rPr>
        <w:t xml:space="preserve">South Korea</w:t>
      </w:r>
      <w:r>
        <w:t xml:space="preserve">, has led to concerns about talent retention. Firms in</w:t>
      </w:r>
      <w:r>
        <w:t xml:space="preserve"> </w:t>
      </w:r>
      <w:r>
        <w:rPr>
          <w:bCs/>
          <w:b/>
        </w:rPr>
        <w:t xml:space="preserve">Seoul</w:t>
      </w:r>
      <w:r>
        <w:t xml:space="preserve"> </w:t>
      </w:r>
      <w:r>
        <w:t xml:space="preserve">are competing with other sectors for qualified accountants, necessitating improvements in work-life balance and professional development opportunities.</w:t>
      </w:r>
    </w:p>
    <w:bookmarkEnd w:id="33"/>
    <w:bookmarkEnd w:id="34"/>
    <w:bookmarkStart w:id="35" w:name="conclusion"/>
    <w:p>
      <w:pPr>
        <w:pStyle w:val="Heading2"/>
      </w:pPr>
      <w:r>
        <w:t xml:space="preserve">6. Conclusion</w:t>
      </w:r>
    </w:p>
    <w:p>
      <w:pPr>
        <w:pStyle w:val="FirstParagraph"/>
      </w:pPr>
      <w:r>
        <w:t xml:space="preserve">The role of the auditor in</w:t>
      </w:r>
      <w:r>
        <w:t xml:space="preserve"> </w:t>
      </w:r>
      <w:r>
        <w:rPr>
          <w:bCs/>
          <w:b/>
        </w:rPr>
        <w:t xml:space="preserve">South Korea</w:t>
      </w:r>
      <w:r>
        <w:rPr>
          <w:iCs/>
          <w:i/>
        </w:rPr>
        <w:t xml:space="preserve">,</w:t>
      </w:r>
      <w:r>
        <w:rPr>
          <w:bCs/>
          <w:b/>
        </w:rPr>
        <w:t xml:space="preserve">South Korea</w:t>
      </w:r>
      <w:r>
        <w:t xml:space="preserve">, particularly within the financial hub of</w:t>
      </w:r>
      <w:r>
        <w:t xml:space="preserve"> </w:t>
      </w:r>
      <w:r>
        <w:rPr>
          <w:bCs/>
          <w:b/>
        </w:rPr>
        <w:t xml:space="preserve">Seoul</w:t>
      </w:r>
      <w:r>
        <w:t xml:space="preserve">, is evolving rapidly. Driven by stringent regulations, ethical imperatives, and technological advancements, auditors are positioned as critical actors in maintaining market integrity. To uphold their mandate, auditors must navigate complex corporate structures while adhering to global best practices.</w:t>
      </w:r>
    </w:p>
    <w:p>
      <w:pPr>
        <w:pStyle w:val="BodyText"/>
      </w:pPr>
      <w:r>
        <w:t xml:space="preserve">Future research should focus on the long-term impact of recent regulatory changes on audit quality and investor confidence. As</w:t>
      </w:r>
      <w:r>
        <w:t xml:space="preserve"> </w:t>
      </w:r>
      <w:r>
        <w:rPr>
          <w:bCs/>
          <w:b/>
        </w:rPr>
        <w:t xml:space="preserve">South Korea</w:t>
      </w:r>
      <w:r>
        <w:rPr>
          <w:iCs/>
          <w:i/>
        </w:rPr>
        <w:t xml:space="preserve">,</w:t>
      </w:r>
      <w:r>
        <w:rPr>
          <w:bCs/>
          <w:b/>
        </w:rPr>
        <w:t xml:space="preserve">South Korea</w:t>
      </w:r>
      <w:r>
        <w:t xml:space="preserve">, continues to integrate into the global economy, the standards upheld by auditors in</w:t>
      </w:r>
      <w:r>
        <w:t xml:space="preserve"> </w:t>
      </w:r>
      <w:r>
        <w:rPr>
          <w:bCs/>
          <w:b/>
        </w:rPr>
        <w:t xml:space="preserve">Seoul</w:t>
      </w:r>
      <w:r>
        <w:t xml:space="preserve"> </w:t>
      </w:r>
      <w:r>
        <w:t xml:space="preserve">will serve as a benchmark for financial reliability in Asia. Ensuring that these professionals are equipped with the right tools, training, and ethical guidance is essential for sustaining economic stability.</w:t>
      </w:r>
    </w:p>
    <w:bookmarkEnd w:id="35"/>
    <w:bookmarkStart w:id="36" w:name="references"/>
    <w:p>
      <w:pPr>
        <w:pStyle w:val="Heading2"/>
      </w:pPr>
      <w:r>
        <w:t xml:space="preserve">References</w:t>
      </w:r>
    </w:p>
    <w:p>
      <w:pPr>
        <w:numPr>
          <w:ilvl w:val="0"/>
          <w:numId w:val="1001"/>
        </w:numPr>
        <w:pStyle w:val="Compact"/>
      </w:pPr>
      <w:r>
        <w:t xml:space="preserve">Korean Institute of Certified Public Accountants. (2023).</w:t>
      </w:r>
      <w:r>
        <w:t xml:space="preserve"> </w:t>
      </w:r>
      <w:r>
        <w:rPr>
          <w:iCs/>
          <w:i/>
        </w:rPr>
        <w:t xml:space="preserve">Standards on Auditing and Ethics</w:t>
      </w:r>
      <w:r>
        <w:t xml:space="preserve">.</w:t>
      </w:r>
    </w:p>
    <w:p>
      <w:pPr>
        <w:numPr>
          <w:ilvl w:val="0"/>
          <w:numId w:val="1001"/>
        </w:numPr>
        <w:pStyle w:val="Compact"/>
      </w:pPr>
      <w:r>
        <w:t xml:space="preserve">Moon, J., &amp; Lee, S. (2021). "Corporate Governance and Auditor Independence in Korean Chaebols."</w:t>
      </w:r>
      <w:r>
        <w:t xml:space="preserve"> </w:t>
      </w:r>
      <w:r>
        <w:rPr>
          <w:iCs/>
          <w:i/>
        </w:rPr>
        <w:t xml:space="preserve">Journal of Asian Business Studies</w:t>
      </w:r>
      <w:r>
        <w:t xml:space="preserve">, 15(3), 45-67.</w:t>
      </w:r>
    </w:p>
    <w:p>
      <w:pPr>
        <w:numPr>
          <w:ilvl w:val="0"/>
          <w:numId w:val="1001"/>
        </w:numPr>
        <w:pStyle w:val="Compact"/>
      </w:pPr>
      <w:r>
        <w:t xml:space="preserve">Park, H. (2022). "The Impact of Mandatory Audit Rotation on Audit Quality in South Korea."</w:t>
      </w:r>
      <w:r>
        <w:t xml:space="preserve"> </w:t>
      </w:r>
      <w:r>
        <w:rPr>
          <w:iCs/>
          <w:i/>
        </w:rPr>
        <w:t xml:space="preserve">Korean Accounting Review</w:t>
      </w:r>
      <w:r>
        <w:t xml:space="preserve">, 47(1), 112-130.</w:t>
      </w:r>
    </w:p>
    <w:p>
      <w:pPr>
        <w:numPr>
          <w:ilvl w:val="0"/>
          <w:numId w:val="1001"/>
        </w:numPr>
        <w:pStyle w:val="Compact"/>
      </w:pPr>
      <w:r>
        <w:t xml:space="preserve">Financial Services Commission of South Korea. (2024).</w:t>
      </w:r>
      <w:r>
        <w:t xml:space="preserve"> </w:t>
      </w:r>
      <w:r>
        <w:rPr>
          <w:iCs/>
          <w:i/>
        </w:rPr>
        <w:t xml:space="preserve">Anual Report on Financial Market Supervision</w:t>
      </w:r>
      <w:r>
        <w:t xml:space="preserve">.</w:t>
      </w:r>
    </w:p>
    <w:p>
      <w:pPr>
        <w:numPr>
          <w:ilvl w:val="0"/>
          <w:numId w:val="1001"/>
        </w:numPr>
        <w:pStyle w:val="Compact"/>
      </w:pPr>
      <w:r>
        <w:t xml:space="preserve">Ahn, B. (2023). "Technology Adoption in the Auditing Profession: A Case Study of Seoul-based Firms."</w:t>
      </w:r>
      <w:r>
        <w:t xml:space="preserve"> </w:t>
      </w:r>
      <w:r>
        <w:rPr>
          <w:iCs/>
          <w:i/>
        </w:rPr>
        <w:t xml:space="preserve">International Journal of Accounting Information Systems</w:t>
      </w:r>
      <w:r>
        <w:t xml:space="preserve">, 19(2), 88-105.</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South Korea, Seoul: Regulatory Compliance, Ethical Integrity, and Economic Stability</dc:title>
  <dc:creator/>
  <dc:language>en</dc:language>
  <cp:keywords/>
  <dcterms:created xsi:type="dcterms:W3CDTF">2026-07-29T15:03:27Z</dcterms:created>
  <dcterms:modified xsi:type="dcterms:W3CDTF">2026-07-29T15:03:27Z</dcterms:modified>
</cp:coreProperties>
</file>

<file path=docProps/custom.xml><?xml version="1.0" encoding="utf-8"?>
<Properties xmlns="http://schemas.openxmlformats.org/officeDocument/2006/custom-properties" xmlns:vt="http://schemas.openxmlformats.org/officeDocument/2006/docPropsVTypes"/>
</file>