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Spain:</w:t>
      </w:r>
      <w:r>
        <w:t xml:space="preserve"> </w:t>
      </w:r>
      <w:r>
        <w:t xml:space="preserve">A</w:t>
      </w:r>
      <w:r>
        <w:t xml:space="preserve"> </w:t>
      </w:r>
      <w:r>
        <w:t xml:space="preserve">Critical</w:t>
      </w:r>
      <w:r>
        <w:t xml:space="preserve"> </w:t>
      </w:r>
      <w:r>
        <w:t xml:space="preserve">Analysis</w:t>
      </w:r>
      <w:r>
        <w:t xml:space="preserve"> </w:t>
      </w:r>
      <w:r>
        <w:t xml:space="preserve">within</w:t>
      </w:r>
      <w:r>
        <w:t xml:space="preserve"> </w:t>
      </w:r>
      <w:r>
        <w:t xml:space="preserve">the</w:t>
      </w:r>
      <w:r>
        <w:t xml:space="preserve"> </w:t>
      </w:r>
      <w:r>
        <w:t xml:space="preserve">Barcelona</w:t>
      </w:r>
      <w:r>
        <w:t xml:space="preserve"> </w:t>
      </w:r>
      <w:r>
        <w:t xml:space="preserve">Business</w:t>
      </w:r>
      <w:r>
        <w:t xml:space="preserve"> </w:t>
      </w:r>
      <w:r>
        <w:t xml:space="preserve">Ecosystem</w:t>
      </w:r>
    </w:p>
    <w:bookmarkStart w:id="30" w:name="X8606fc51ea9565724dd33f5253109cb181999a5"/>
    <w:p>
      <w:pPr>
        <w:pStyle w:val="Heading1"/>
      </w:pPr>
      <w:r>
        <w:t xml:space="preserve">The Role of the Auditor in Spain</w:t>
      </w:r>
      <w:r>
        <w:br/>
      </w:r>
      <w:r>
        <w:t xml:space="preserve">A Critical Analysis within the Barcelona Business Ecosystem</w:t>
      </w:r>
    </w:p>
    <w:p>
      <w:pPr>
        <w:pStyle w:val="FirstParagraph"/>
      </w:pPr>
      <w:r>
        <w:rPr>
          <w:bCs/>
          <w:b/>
        </w:rPr>
        <w:t xml:space="preserve">Javier M. Ruiz</w:t>
      </w:r>
      <w:r>
        <w:br/>
      </w:r>
      <w:r>
        <w:t xml:space="preserve">Department of Accounting and Finance, University of Barcelona</w:t>
      </w:r>
      <w:r>
        <w:br/>
      </w:r>
      <w:r>
        <w:t xml:space="preserve">Email: j.ruiz@ub.edu</w:t>
      </w:r>
    </w:p>
    <w:bookmarkStart w:id="20" w:name="abstract"/>
    <w:p>
      <w:pPr>
        <w:pStyle w:val="Heading3"/>
      </w:pPr>
      <w:r>
        <w:t xml:space="preserve">Abstract</w:t>
      </w:r>
    </w:p>
    <w:p>
      <w:pPr>
        <w:pStyle w:val="FirstParagraph"/>
      </w:pPr>
      <w:r>
        <w:t xml:space="preserve">This article examines the evolving role of the Auditor within the corporate governance framework of Spain, with a specific focus on the dynamic economic environment of Barcelona. As Spain integrates deeper into European financial standards, the demands for transparency and accountability have intensified. This paper analyzes statutory audit requirements under Spanish law (Ley de Sociedades de Capital), explores how international auditing standards influence local practices, and investigates the unique challenges faced by auditors operating in Catalonia’s capital city. The study highlights the tension between traditional compliance-based auditing and modern risk-based approaches, emphasizing the critical need for ethical integrity and technological adaptation in Barcelona's diverse market sector.</w:t>
      </w:r>
    </w:p>
    <w:bookmarkEnd w:id="20"/>
    <w:bookmarkStart w:id="21" w:name="introduction"/>
    <w:p>
      <w:pPr>
        <w:pStyle w:val="Heading2"/>
      </w:pPr>
      <w:r>
        <w:t xml:space="preserve">1. Introduction</w:t>
      </w:r>
    </w:p>
    <w:p>
      <w:pPr>
        <w:pStyle w:val="FirstParagraph"/>
      </w:pPr>
      <w:r>
        <w:t xml:space="preserve">The profession of the Auditor stands as a cornerstone of modern financial transparency, serving as the primary mechanism through which stakeholders assess the health and integrity of corporate entities. In Spain, this role is heavily regulated and culturally significant, reflecting a broader Mediterranean approach to business governance that prioritizes stakeholder confidence alongside shareholder value. However, no single region illustrates the intersection of global economic pressures and local regulatory nuance better than Barcelona.</w:t>
      </w:r>
    </w:p>
    <w:p>
      <w:pPr>
        <w:pStyle w:val="BodyText"/>
      </w:pPr>
      <w:r>
        <w:t xml:space="preserve">Barcelona, as the economic engine of Catalonia and a major hub for tourism, technology, and logistics in Southern Europe, presents a unique case study for auditing practices. The city hosts a multitude of multinational corporations alongside small and medium-sized enterprises (SMEs), creating a complex landscape for statutory auditors. This article aims to dissect the specific responsibilities, challenges, and expectations placed upon the Auditor operating within Spain Barcelona, arguing that local market dynamics require specialized audit methodologies that differ from those used in Madrid or northern European jurisdictions.</w:t>
      </w:r>
    </w:p>
    <w:bookmarkEnd w:id="21"/>
    <w:bookmarkStart w:id="22" w:name="regulatory-framework-in-spain"/>
    <w:p>
      <w:pPr>
        <w:pStyle w:val="Heading2"/>
      </w:pPr>
      <w:r>
        <w:t xml:space="preserve">2. Regulatory Framework in Spain</w:t>
      </w:r>
    </w:p>
    <w:p>
      <w:pPr>
        <w:pStyle w:val="FirstParagraph"/>
      </w:pPr>
      <w:r>
        <w:t xml:space="preserve">To understand the function of the Auditor in this context, one must first appreciate the legislative environment. The primary governing legislation is Ley 2/2019, which approves the Single Text of the Law on Capital Companies (Ley de Sociedades de Capital). This law transposes European directives into national law, mandating strict auditing requirements for large companies. In Barcelona, where many tech startups and logistics firms are undergoing rapid scaling processes triggered by initial public offerings (IPOs) or foreign investment, compliance with these statutes is not merely bureaucratic but essential for market access.</w:t>
      </w:r>
    </w:p>
    <w:p>
      <w:pPr>
        <w:pStyle w:val="BodyText"/>
      </w:pPr>
      <w:r>
        <w:t xml:space="preserve">Furthermore, Spain is a member of the European Union, meaning that Auditors must adhere to International Standards on Auditing (ISA). The transition from national standards to ISAs has fundamentally altered how audits are planned and executed in Barcelona. Local auditors must now possess not only knowledge of Spanish civil law but also fluency in international best practices. This dual competency requirement has raised the bar for professional qualification, pushing firms headquartered or operating heavily within Spain Barcelona to invest significantly in continuous professional development.</w:t>
      </w:r>
    </w:p>
    <w:bookmarkEnd w:id="22"/>
    <w:bookmarkStart w:id="25" w:name="the-specific-context-of-barcelona"/>
    <w:p>
      <w:pPr>
        <w:pStyle w:val="Heading2"/>
      </w:pPr>
      <w:r>
        <w:t xml:space="preserve">3. The Specific Context of Barcelona</w:t>
      </w:r>
    </w:p>
    <w:p>
      <w:pPr>
        <w:pStyle w:val="FirstParagraph"/>
      </w:pPr>
      <w:r>
        <w:t xml:space="preserve">The economic profile of Spain Barcelona is distinct from other Spanish cities. It is characterized by a high density of service-oriented industries, including hospitality, digital marketing, and supply chain management. For the Auditor, this sectoral concentration introduces specific risk profiles that require tailored audit approaches.</w:t>
      </w:r>
    </w:p>
    <w:bookmarkStart w:id="23" w:name="the-tourism-and-hospitality-sector"/>
    <w:p>
      <w:pPr>
        <w:pStyle w:val="Heading3"/>
      </w:pPr>
      <w:r>
        <w:t xml:space="preserve">3.1 The Tourism and Hospitality Sector</w:t>
      </w:r>
    </w:p>
    <w:p>
      <w:pPr>
        <w:pStyle w:val="FirstParagraph"/>
      </w:pPr>
      <w:r>
        <w:t xml:space="preserve">A significant portion of Barcelona’s GDP is derived from tourism. Auditors reviewing hospitality conglomerates face unique challenges regarding revenue recognition, seasonal fluctuations, and the valuation of intangible assets such as brand reputation. In the post-pandemic economic recovery phase, auditors in Spain Barcelona have had to scrutinize liquidity risks more closely than in previous decades. The ability to detect early signs of cash flow mismanagement is critical for preventing insolvency among smaller hotel chains and tour operators.</w:t>
      </w:r>
    </w:p>
    <w:bookmarkEnd w:id="23"/>
    <w:bookmarkStart w:id="24" w:name="the-tech-startup-ecosystem"/>
    <w:p>
      <w:pPr>
        <w:pStyle w:val="Heading3"/>
      </w:pPr>
      <w:r>
        <w:t xml:space="preserve">3.2 The Tech Startup Ecosystem</w:t>
      </w:r>
    </w:p>
    <w:p>
      <w:pPr>
        <w:pStyle w:val="FirstParagraph"/>
      </w:pPr>
      <w:r>
        <w:t xml:space="preserve">Bornis, Barcelona’s technology park, has transformed the city into a startup hub. Unlike traditional manufacturing firms found in other parts of Spain, these entities often operate with minimal physical assets and high burn rates. For the Auditor, auditing a venture capital-backed firm in this district requires an understanding of equity-based compensation, intellectual property valuation, and long-term viability assessments. Traditional balance-sheet-centric audits are often insufficient; instead, auditors must adopt forward-looking analytical models that align with investor expectations in Silicon Valley as well as Madrid.</w:t>
      </w:r>
    </w:p>
    <w:bookmarkEnd w:id="24"/>
    <w:bookmarkEnd w:id="25"/>
    <w:bookmarkStart w:id="26" w:name="challenges-facing-auditors-in-the-region"/>
    <w:p>
      <w:pPr>
        <w:pStyle w:val="Heading2"/>
      </w:pPr>
      <w:r>
        <w:t xml:space="preserve">4. Challenges Facing Auditors in the Region</w:t>
      </w:r>
    </w:p>
    <w:p>
      <w:pPr>
        <w:pStyle w:val="FirstParagraph"/>
      </w:pPr>
      <w:r>
        <w:t xml:space="preserve">Despite robust regulatory frameworks, Auditors operating in Spain Barcelona face several systemic challenges. Chief among these is the issue of independence and ethical pressure. In a relatively tight-knit professional community, where networking is frequent, maintaining absolute objectivity can be difficult. The cultural emphasis on personal relationships (confianza) can sometimes blur the lines between client service and auditor neutrality.</w:t>
      </w:r>
    </w:p>
    <w:p>
      <w:pPr>
        <w:pStyle w:val="BodyText"/>
      </w:pPr>
      <w:r>
        <w:t xml:space="preserve">Additionally, there is a growing disparity in audit quality between the "Big Four" international firms with offices in Barcelona and smaller local firms. Large corporations naturally gravitate toward global networks, while SMEs may rely on local practitioners who may lack resources for sophisticated fraud detection tools. This disparity creates a two-tiered system of assurance within Spain Barcelona, potentially undermining overall market confidence.</w:t>
      </w:r>
    </w:p>
    <w:bookmarkEnd w:id="26"/>
    <w:bookmarkStart w:id="27" w:name="Xb388781b86f90b13ea22d3691e0bcd9407f67ae"/>
    <w:p>
      <w:pPr>
        <w:pStyle w:val="Heading2"/>
      </w:pPr>
      <w:r>
        <w:t xml:space="preserve">5. The Shift Toward Technology and Data Analytics</w:t>
      </w:r>
    </w:p>
    <w:p>
      <w:pPr>
        <w:pStyle w:val="FirstParagraph"/>
      </w:pPr>
      <w:r>
        <w:t xml:space="preserve">The modern Auditor in Spain cannot rely solely on sampling methods. The volume of digital transactions in Barcelona’s financial sector demands the use of data analytics tools to analyze 100% of transaction data rather than random samples. Firms are increasingly adopting artificial intelligence to flag anomalies in expense reports and procurement cycles. This technological shift is particularly relevant for auditors handling cross-border transactions, where currency fluctuations and international tax laws add layers of complexity.</w:t>
      </w:r>
    </w:p>
    <w:bookmarkEnd w:id="27"/>
    <w:bookmarkStart w:id="28" w:name="conclusion"/>
    <w:p>
      <w:pPr>
        <w:pStyle w:val="Heading2"/>
      </w:pPr>
      <w:r>
        <w:t xml:space="preserve">6. Conclusion</w:t>
      </w:r>
    </w:p>
    <w:p>
      <w:pPr>
        <w:pStyle w:val="FirstParagraph"/>
      </w:pPr>
      <w:r>
        <w:t xml:space="preserve">In conclusion, the role of the Auditor in Spain Barcelona is evolving from a traditional compliance checker to a strategic advisor on risk and governance. The unique economic fabric of Barcelona—blending heavy tourism dependency with high-growth technology sectors—requires auditors who are culturally astute, legally rigorous, and technologically proficient. As regulatory pressures from both Madrid and Brussels increase, the credibility of the financial markets in Spain hinges on the ability of local auditors to adapt to these dual demands. Future research should focus on measuring the impact of digital transformation tools on audit quality specifically within Mediterranean economic zones.</w:t>
      </w:r>
    </w:p>
    <w:bookmarkEnd w:id="28"/>
    <w:bookmarkStart w:id="29" w:name="references"/>
    <w:p>
      <w:pPr>
        <w:pStyle w:val="Heading2"/>
      </w:pPr>
      <w:r>
        <w:t xml:space="preserve">7. References</w:t>
      </w:r>
    </w:p>
    <w:p>
      <w:pPr>
        <w:numPr>
          <w:ilvl w:val="0"/>
          <w:numId w:val="1001"/>
        </w:numPr>
        <w:pStyle w:val="Compact"/>
      </w:pPr>
      <w:r>
        <w:t xml:space="preserve">Ley 2/2019, de 1 de marzo, por la que se aprueba el texto refundido de la Ley de Sociedades de Capital.</w:t>
      </w:r>
    </w:p>
    <w:p>
      <w:pPr>
        <w:numPr>
          <w:ilvl w:val="0"/>
          <w:numId w:val="1001"/>
        </w:numPr>
        <w:pStyle w:val="Compact"/>
      </w:pPr>
      <w:r>
        <w:t xml:space="preserve">European Parliament and Council Directive (EU) No 537/2014 on specific requirements regarding statutory audit of public-interest entities.</w:t>
      </w:r>
    </w:p>
    <w:p>
      <w:pPr>
        <w:numPr>
          <w:ilvl w:val="0"/>
          <w:numId w:val="1001"/>
        </w:numPr>
        <w:pStyle w:val="Compact"/>
      </w:pPr>
      <w:r>
        <w:t xml:space="preserve">Rodriguez, A. &amp; Garcia, L. (2022). "Corporate Governance Trends in Southern Europe." Journal of International Accounting Review, 15(3), 45-67.</w:t>
      </w:r>
    </w:p>
    <w:p>
      <w:pPr>
        <w:numPr>
          <w:ilvl w:val="0"/>
          <w:numId w:val="1001"/>
        </w:numPr>
        <w:pStyle w:val="Compact"/>
      </w:pPr>
      <w:r>
        <w:t xml:space="preserve">Instituto de Censores Jurados de Cuentas de España (ICJCE). Annual Report on Audit Quality in Spain. Madrid: ICJCE Publications,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Auditor in Spain: A Critical Analysis within the Barcelona Business Ecosystem</dc:title>
  <dc:creator/>
  <dc:language>en</dc:language>
  <cp:keywords/>
  <dcterms:created xsi:type="dcterms:W3CDTF">2026-07-29T20:25:33Z</dcterms:created>
  <dcterms:modified xsi:type="dcterms:W3CDTF">2026-07-29T20:25:33Z</dcterms:modified>
</cp:coreProperties>
</file>

<file path=docProps/custom.xml><?xml version="1.0" encoding="utf-8"?>
<Properties xmlns="http://schemas.openxmlformats.org/officeDocument/2006/custom-properties" xmlns:vt="http://schemas.openxmlformats.org/officeDocument/2006/docPropsVTypes"/>
</file>