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Corporate</w:t>
      </w:r>
      <w:r>
        <w:t xml:space="preserve"> </w:t>
      </w:r>
      <w:r>
        <w:t xml:space="preserve">Governance</w:t>
      </w:r>
      <w:r>
        <w:t xml:space="preserve"> </w:t>
      </w:r>
      <w:r>
        <w:t xml:space="preserve">and</w:t>
      </w:r>
      <w:r>
        <w:t xml:space="preserve"> </w:t>
      </w:r>
      <w:r>
        <w:t xml:space="preserve">Financial</w:t>
      </w:r>
      <w:r>
        <w:t xml:space="preserve"> </w:t>
      </w:r>
      <w:r>
        <w:t xml:space="preserve">Reporting:</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Auditor’s</w:t>
      </w:r>
      <w:r>
        <w:t xml:space="preserve"> </w:t>
      </w:r>
      <w:r>
        <w:t xml:space="preserve">Role</w:t>
      </w:r>
      <w:r>
        <w:t xml:space="preserve"> </w:t>
      </w:r>
      <w:r>
        <w:t xml:space="preserve">in</w:t>
      </w:r>
      <w:r>
        <w:t xml:space="preserve"> </w:t>
      </w:r>
      <w:r>
        <w:t xml:space="preserve">Thailand,</w:t>
      </w:r>
      <w:r>
        <w:t xml:space="preserve"> </w:t>
      </w:r>
      <w:r>
        <w:t xml:space="preserve">Bangkok</w:t>
      </w:r>
    </w:p>
    <w:bookmarkStart w:id="28" w:name="X669df2672cbde62792d5e42ae236826f0100995"/>
    <w:p>
      <w:pPr>
        <w:pStyle w:val="Heading1"/>
      </w:pPr>
      <w:r>
        <w:t xml:space="preserve">The Evolution of Corporate Governance and Financial Reporting:</w:t>
      </w:r>
      <w:r>
        <w:br/>
      </w:r>
      <w:r>
        <w:t xml:space="preserve">A Critical Analysis of the Auditor’s Role in Thailand, Bangkok</w:t>
      </w:r>
    </w:p>
    <w:p>
      <w:pPr>
        <w:pStyle w:val="FirstParagraph"/>
      </w:pPr>
      <w:r>
        <w:rPr>
          <w:bCs/>
          <w:b/>
        </w:rPr>
        <w:t xml:space="preserve">Dr. Somchai Jaidee</w:t>
      </w:r>
      <w:r>
        <w:br/>
      </w:r>
      <w:r>
        <w:t xml:space="preserve">School of Business Administration, Bangkok University</w:t>
      </w:r>
      <w:r>
        <w:br/>
      </w:r>
      <w:r>
        <w:t xml:space="preserve">Email: s.jaidee@bu.ac.th</w:t>
      </w:r>
    </w:p>
    <w:p>
      <w:pPr>
        <w:pStyle w:val="BodyText"/>
      </w:pPr>
      <w:r>
        <w:rPr>
          <w:iCs/>
          <w:i/>
        </w:rPr>
        <w:t xml:space="preserve">Submitted for Publication in the Journal of Asian Financial Regulation and Compliance</w:t>
      </w:r>
    </w:p>
    <w:bookmarkStart w:id="20" w:name="abstract"/>
    <w:p>
      <w:pPr>
        <w:pStyle w:val="Heading3"/>
      </w:pPr>
      <w:r>
        <w:t xml:space="preserve">Abstract</w:t>
      </w:r>
    </w:p>
    <w:p>
      <w:pPr>
        <w:pStyle w:val="FirstParagraph"/>
      </w:pPr>
      <w:r>
        <w:t xml:space="preserve">This study investigates the pivotal role of the Auditor within the rapidly evolving financial landscape of Thailand, with a specific focus on Bangkok as its economic hub. As global markets become increasingly interconnected, the demand for transparent financial reporting and robust corporate governance has never been higher. This paper analyzes how Auditors in Thailand are adapting to new International Standards on Auditing (ISA), regulatory changes introduced by the Securities and Exchange Commission (SEC) of Thailand, and the unique cultural nuances present in Bangkok’s business environment. Through a qualitative analysis of recent case studies and regulatory frameworks, this article argues that while Thai auditors have made significant strides in professionalization, challenges remain regarding independence, technological integration, and ethical rigor. The findings suggest that strengthening the institutional framework for Auditors in Thailand is essential to maintaining investor confidence and fostering sustainable economic growth.</w:t>
      </w:r>
    </w:p>
    <w:bookmarkEnd w:id="20"/>
    <w:bookmarkStart w:id="21" w:name="introduction"/>
    <w:p>
      <w:pPr>
        <w:pStyle w:val="Heading2"/>
      </w:pPr>
      <w:r>
        <w:t xml:space="preserve">1. Introduction</w:t>
      </w:r>
    </w:p>
    <w:p>
      <w:pPr>
        <w:pStyle w:val="FirstParagraph"/>
      </w:pPr>
      <w:r>
        <w:t xml:space="preserve">In the modern era of global commerce, the integrity of financial markets relies heavily on the credibility of audited financial statements. Nowhere is this more critical than in Thailand, a nation that has transformed from an agrarian economy into a significant industrial and service-based hub in Southeast Asia. At the heart of this transformation lies Bangkok, often referred to as "Krung Thep" or the City of Angels, which serves as the undisputed commercial and financial center of the country. Within this bustling metropolis, the role of the Auditor is not merely one of compliance but acts as a fundamental pillar supporting corporate governance and stakeholder trust.</w:t>
      </w:r>
    </w:p>
    <w:p>
      <w:pPr>
        <w:pStyle w:val="BodyText"/>
      </w:pPr>
      <w:r>
        <w:t xml:space="preserve">The term "Auditor" in this context refers to independent professionals or firms responsible for examining an organization's financial records to ensure accuracy, legality, and adherence to accounting standards. In Thailand, the regulatory landscape is shaped by the Thai Institute of Certified Public Accountants (TICPA) and overseen by government bodies such as the SEC. However, operating in Bangkok presents unique challenges due to its dense concentration of multinational corporations (MNCs), local conglomerates, and emerging small-to-medium enterprises (SMEs). This article explores these dynamics, focusing on how the Auditor must navigate the complex interplay between international best practices and local regulatory requirements.</w:t>
      </w:r>
    </w:p>
    <w:bookmarkEnd w:id="21"/>
    <w:bookmarkStart w:id="22" w:name="regulatory-framework-in-thailand"/>
    <w:p>
      <w:pPr>
        <w:pStyle w:val="Heading2"/>
      </w:pPr>
      <w:r>
        <w:t xml:space="preserve">2. Regulatory Framework in Thailand</w:t>
      </w:r>
    </w:p>
    <w:p>
      <w:pPr>
        <w:pStyle w:val="FirstParagraph"/>
      </w:pPr>
      <w:r>
        <w:t xml:space="preserve">To understand the current state of auditing in Thailand, one must first examine the regulatory environment. The Thai government has actively pursued reforms to align its financial reporting standards with International Financial Reporting Standards (IFRS). This alignment is crucial for attracting foreign direct investment (FDI), particularly into Bangkok, where many MNCs establish their regional headquarters.</w:t>
      </w:r>
    </w:p>
    <w:p>
      <w:pPr>
        <w:pStyle w:val="BodyText"/>
      </w:pPr>
      <w:r>
        <w:t xml:space="preserve">The Securities and Exchange Commission (SEC) of Thailand plays a watchdog role, enforcing disclosure requirements and investigating potential fraud. For the Auditor, this means that the scope of their responsibility has expanded beyond simple numerical verification to include assessing internal controls, risk management processes, and even sustainability reporting. Recent amendments to the Accountancy Act have further strengthened the disciplinary powers over Auditors who fail to uphold professional standards. Consequently, Auditors in Thailand must possess a deep understanding of both domestic laws and international expectations.</w:t>
      </w:r>
    </w:p>
    <w:bookmarkEnd w:id="22"/>
    <w:bookmarkStart w:id="23" w:name="X0a8e7f2c1c8fbfd933e2ad0a0e263a15eb94a79"/>
    <w:p>
      <w:pPr>
        <w:pStyle w:val="Heading2"/>
      </w:pPr>
      <w:r>
        <w:t xml:space="preserve">3. The Cultural Context of Auditing in Bangkok</w:t>
      </w:r>
    </w:p>
    <w:p>
      <w:pPr>
        <w:pStyle w:val="FirstParagraph"/>
      </w:pPr>
      <w:r>
        <w:t xml:space="preserve">Bangkok is characterized by a high-context culture where relationships (known as "Kreng Jai") often influence business interactions. This cultural backdrop poses specific challenges for the Auditor, whose primary duty is objectivity and independence. In a society that values harmony and respect for hierarchy, an Auditor may face pressure from management to overlook minor discrepancies or to soften the tone of audit reports.</w:t>
      </w:r>
    </w:p>
    <w:p>
      <w:pPr>
        <w:pStyle w:val="BodyText"/>
      </w:pPr>
      <w:r>
        <w:t xml:space="preserve">However, recent years have seen a shift among younger generations of Auditors in Bangkok who are more inclined toward Western-style transparency and direct communication. This generational change is gradually reshaping the profession, reducing the impact of cultural barriers on professional ethics. Nevertheless, maintaining strict independence remains a significant hurdle. The Auditor must balance respect for local customs with the unwavering requirement for impartiality mandated by global auditing standards.</w:t>
      </w:r>
    </w:p>
    <w:bookmarkEnd w:id="23"/>
    <w:bookmarkStart w:id="24" w:name="X77c114c09817f45dbba2a4455346812bdf396f9"/>
    <w:p>
      <w:pPr>
        <w:pStyle w:val="Heading2"/>
      </w:pPr>
      <w:r>
        <w:t xml:space="preserve">4. Technological Disruption and Skill Requirements</w:t>
      </w:r>
    </w:p>
    <w:p>
      <w:pPr>
        <w:pStyle w:val="FirstParagraph"/>
      </w:pPr>
      <w:r>
        <w:t xml:space="preserve">The digital transformation of the financial sector in Thailand, particularly accelerated by post-pandemic recovery efforts in Bangkok, has necessitated a re-evaluation of traditional auditing methods. Big Data analytics, Artificial Intelligence (AI), and blockchain technology are increasingly being integrated into audit processes. For the modern Auditor, technical proficiency is no longer optional; it is a core competency.</w:t>
      </w:r>
    </w:p>
    <w:p>
      <w:pPr>
        <w:pStyle w:val="BodyText"/>
      </w:pPr>
      <w:r>
        <w:t xml:space="preserve">Auditing firms based in Bangkok are investing heavily in specialized software to detect anomalies and predict risks more accurately. This shift requires Auditors to possess hybrid skills: a strong foundation in accounting principles coupled with data science capabilities. The Thai Institute of Certified Public Accountants has responded by updating its continuing professional education (CPE) requirements to include modules on digital auditing tools. As Bangkok continues to position itself as a fintech hub, the Auditor’s role is evolving from a historical recorder of transactions to a forward-looking consultant providing insights into operational efficiency and risk mitigation.</w:t>
      </w:r>
    </w:p>
    <w:bookmarkEnd w:id="24"/>
    <w:bookmarkStart w:id="25" w:name="challenges-and-future-directions"/>
    <w:p>
      <w:pPr>
        <w:pStyle w:val="Heading2"/>
      </w:pPr>
      <w:r>
        <w:t xml:space="preserve">5. Challenges and Future Directions</w:t>
      </w:r>
    </w:p>
    <w:p>
      <w:pPr>
        <w:pStyle w:val="FirstParagraph"/>
      </w:pPr>
      <w:r>
        <w:t xml:space="preserve">Despite these advancements, several challenges persist for Auditors in Thailand. First, there is an ongoing issue regarding the concentration of the audit market, where a few large firms dominate the landscape among major corporations in Bangkok. This lack of diversity can potentially impact competition and innovation. Second, regulatory enforcement remains inconsistent in some sectors, particularly among smaller private companies that may not fully appreciate the value of rigorous auditing.</w:t>
      </w:r>
    </w:p>
    <w:p>
      <w:pPr>
        <w:pStyle w:val="BodyText"/>
      </w:pPr>
      <w:r>
        <w:t xml:space="preserve">Furthermore, as environmental, social, and governance (ESG) criteria become more important to global investors, Auditors in Thailand are being called upon to provide assurance on non-financial data. This expansion of scope requires new standards and training frameworks that are still under development. The Auditor must therefore engage in continuous learning and advocate for clearer guidelines from regulatory bodies regarding ESG assurance.</w:t>
      </w:r>
    </w:p>
    <w:bookmarkEnd w:id="25"/>
    <w:bookmarkStart w:id="26" w:name="conclusion"/>
    <w:p>
      <w:pPr>
        <w:pStyle w:val="Heading2"/>
      </w:pPr>
      <w:r>
        <w:t xml:space="preserve">6. Conclusion</w:t>
      </w:r>
    </w:p>
    <w:p>
      <w:pPr>
        <w:pStyle w:val="FirstParagraph"/>
      </w:pPr>
      <w:r>
        <w:t xml:space="preserve">In conclusion, the role of the Auditor in Thailand, particularly within the dynamic economic engine of Bangkok, is undergoing a profound transformation. Driven by global standards, technological advancements, and evolving cultural expectations, Auditors are becoming more than just compliance officers; they are essential partners in corporate governance. To maintain credibility and effectiveness, it is imperative that Thai regulators continue to strengthen enforcement mechanisms while professional bodies invest in the upskilling of auditors.</w:t>
      </w:r>
    </w:p>
    <w:p>
      <w:pPr>
        <w:pStyle w:val="BodyText"/>
      </w:pPr>
      <w:r>
        <w:t xml:space="preserve">Future research should focus on longitudinal studies of audit quality in Thai listed companies compared to regional peers. Additionally, exploring the specific impact of cultural nuances on audit outcomes could provide deeper insights for practitioners operating in Bangkok. Ultimately, a robust and independent Auditor is vital for sustaining Thailand’s economic resilience and its standing in the global financial community.</w:t>
      </w:r>
    </w:p>
    <w:bookmarkEnd w:id="26"/>
    <w:bookmarkStart w:id="27" w:name="references"/>
    <w:p>
      <w:pPr>
        <w:pStyle w:val="Heading2"/>
      </w:pPr>
      <w:r>
        <w:t xml:space="preserve">References</w:t>
      </w:r>
    </w:p>
    <w:p>
      <w:pPr>
        <w:numPr>
          <w:ilvl w:val="0"/>
          <w:numId w:val="1001"/>
        </w:numPr>
        <w:pStyle w:val="Compact"/>
      </w:pPr>
      <w:r>
        <w:t xml:space="preserve">Bangkok Stock Exchange (SET). (2023). *Annual Corporate Governance Report*. Bangkok: SET Publishing.</w:t>
      </w:r>
    </w:p>
    <w:p>
      <w:pPr>
        <w:numPr>
          <w:ilvl w:val="0"/>
          <w:numId w:val="1001"/>
        </w:numPr>
        <w:pStyle w:val="Compact"/>
      </w:pPr>
      <w:r>
        <w:t xml:space="preserve">Ferrell, O. C., Fraedrich, J., &amp; Ferrell, L. (2019). *Business Ethics: Ethical Decision Making and Cases*. Cengage Learning.</w:t>
      </w:r>
    </w:p>
    <w:p>
      <w:pPr>
        <w:numPr>
          <w:ilvl w:val="0"/>
          <w:numId w:val="1001"/>
        </w:numPr>
        <w:pStyle w:val="Compact"/>
      </w:pPr>
      <w:r>
        <w:t xml:space="preserve">National Institute of Development Administration (NIDA). (2022). *The State of Accounting Profession in Thailand*. Bangkok: NIDA Press.</w:t>
      </w:r>
    </w:p>
    <w:p>
      <w:pPr>
        <w:numPr>
          <w:ilvl w:val="0"/>
          <w:numId w:val="1001"/>
        </w:numPr>
        <w:pStyle w:val="Compact"/>
      </w:pPr>
      <w:r>
        <w:t xml:space="preserve">Securities and Exchange Commission, Thailand. (2023). *Regulatory Updates on Financial Reporting Standards*. Bangkok: SEC Thailand.</w:t>
      </w:r>
    </w:p>
    <w:p>
      <w:pPr>
        <w:numPr>
          <w:ilvl w:val="0"/>
          <w:numId w:val="1001"/>
        </w:numPr>
        <w:pStyle w:val="Compact"/>
      </w:pPr>
      <w:r>
        <w:t xml:space="preserve">Srisuwan, P., &amp; Jiraporn, P. (2018). "Audit Quality and Corporate Governance in Emerging Markets." *Journal of International Financial Management &amp; Accounting*, 29(3), 145-167.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Corporate Governance and Financial Reporting: A Critical Analysis of the Auditor’s Role in Thailand, Bangkok</dc:title>
  <dc:creator/>
  <cp:keywords/>
  <dcterms:created xsi:type="dcterms:W3CDTF">2026-07-29T17:56:26Z</dcterms:created>
  <dcterms:modified xsi:type="dcterms:W3CDTF">2026-07-29T17:56:26Z</dcterms:modified>
</cp:coreProperties>
</file>

<file path=docProps/custom.xml><?xml version="1.0" encoding="utf-8"?>
<Properties xmlns="http://schemas.openxmlformats.org/officeDocument/2006/custom-properties" xmlns:vt="http://schemas.openxmlformats.org/officeDocument/2006/docPropsVTypes"/>
</file>