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Ankara's</w:t>
      </w:r>
      <w:r>
        <w:t xml:space="preserve"> </w:t>
      </w:r>
      <w:r>
        <w:t xml:space="preserve">Regulatory</w:t>
      </w:r>
      <w:r>
        <w:t xml:space="preserve"> </w:t>
      </w:r>
      <w:r>
        <w:t xml:space="preserve">and</w:t>
      </w:r>
      <w:r>
        <w:t xml:space="preserve"> </w:t>
      </w:r>
      <w:r>
        <w:t xml:space="preserve">Economic</w:t>
      </w:r>
      <w:r>
        <w:t xml:space="preserve"> </w:t>
      </w:r>
      <w:r>
        <w:t xml:space="preserve">Landscape</w:t>
      </w:r>
    </w:p>
    <w:bookmarkStart w:id="21" w:name="Xcab232fea0fdac83aff5c1e3983c1f511c8d618"/>
    <w:p>
      <w:pPr>
        <w:pStyle w:val="Heading1"/>
      </w:pPr>
      <w:r>
        <w:t xml:space="preserve">The Evolving Role of the Auditor in Turkey: A Case Study of Ankara’s Regulatory and Economic Landscape</w:t>
      </w:r>
    </w:p>
    <w:p>
      <w:pPr>
        <w:pStyle w:val="FirstParagraph"/>
      </w:pPr>
      <w:r>
        <w:rPr>
          <w:bCs/>
          <w:b/>
        </w:rPr>
        <w:t xml:space="preserve">Author:</w:t>
      </w:r>
      <w:r>
        <w:t xml:space="preserve"> </w:t>
      </w:r>
      <w:r>
        <w:t xml:space="preserve">Dr. Aylin Yılmaz</w:t>
      </w:r>
      <w:r>
        <w:br/>
      </w:r>
      <w:r>
        <w:rPr>
          <w:bCs/>
          <w:b/>
        </w:rPr>
        <w:t xml:space="preserve">Affiliation:</w:t>
      </w:r>
      <w:r>
        <w:t xml:space="preserve"> </w:t>
      </w:r>
      <w:r>
        <w:t xml:space="preserve">Department of Accounting and Finance, Ankara University</w:t>
      </w:r>
      <w:r>
        <w:br/>
      </w:r>
      <w:r>
        <w:rPr>
          <w:bCs/>
          <w:b/>
        </w:rPr>
        <w:t xml:space="preserve">Date:</w:t>
      </w:r>
      <w:r>
        <w:t xml:space="preserve"> </w:t>
      </w:r>
      <w:r>
        <w:t xml:space="preserve">October 2023</w:t>
      </w:r>
    </w:p>
    <w:p>
      <w:r>
        <w:pict>
          <v:rect style="width:0;height:1.5pt" o:hralign="center" o:hrstd="t" o:hr="t"/>
        </w:pict>
      </w:r>
    </w:p>
    <w:bookmarkStart w:id="20" w:name="Xc540a455268acfcd98d57151c5a54ed11348207"/>
    <w:p>
      <w:pPr>
        <w:pStyle w:val="Heading3"/>
      </w:pPr>
      <w:r>
        <w:rPr>
          <w:iCs/>
          <w:i/>
        </w:rPr>
        <w:t xml:space="preserve">The Journal of Eurasian Economic Governance &amp; Corporate Compliance</w:t>
      </w:r>
    </w:p>
    <w:bookmarkEnd w:id="20"/>
    <w:bookmarkEnd w:id="21"/>
    <w:bookmarkStart w:id="22" w:name="abstract"/>
    <w:p>
      <w:pPr>
        <w:pStyle w:val="Heading2"/>
      </w:pPr>
      <w:r>
        <w:t xml:space="preserve">Abstract</w:t>
      </w:r>
    </w:p>
    <w:p>
      <w:pPr>
        <w:pStyle w:val="FirstParagraph"/>
      </w:pPr>
      <w:r>
        <w:t xml:space="preserve">The role of the professional auditor has undergone significant transformation in recent years, particularly within emerging markets seeking integration with global economic standards. This article examines the critical function of the auditor within the specific socio-economic context of Turkey, with a focused analysis on its capital market hub and administrative center, Ankara. As Turkey navigates complex inflationary pressures and regulatory reforms aligned with European Union (EU) standards and International Financial Reporting Standards (IFRS), the demand for rigorous auditing has intensified. This study explores the dual pressure faced by auditors in Ankara: compliance with national legislation enforced by the Capital Markets Board (CMB) and adherence to international ethical standards. The findings suggest that while the theoretical framework for auditing in Turkey is robust, practical implementation faces challenges related to corruption perception, economic volatility, and institutional independence. Ultimately, this paper argues that strengthening the auditor’s role in Ankara is not merely a technical requirement but a strategic imperative for restoring investor confidence and ensuring macroeconomic stability.</w:t>
      </w:r>
    </w:p>
    <w:bookmarkEnd w:id="22"/>
    <w:p>
      <w:pPr>
        <w:pStyle w:val="BodyText"/>
      </w:pPr>
      <w:r>
        <w:br/>
      </w:r>
    </w:p>
    <w:p>
      <w:r>
        <w:pict>
          <v:rect style="width:0;height:1.5pt" o:hralign="center" o:hrstd="t" o:hr="t"/>
        </w:pict>
      </w:r>
    </w:p>
    <w:p>
      <w:pPr>
        <w:pStyle w:val="FirstParagraph"/>
      </w:pPr>
      <w:r>
        <w:br/>
      </w:r>
    </w:p>
    <w:bookmarkStart w:id="23" w:name="introduction"/>
    <w:p>
      <w:pPr>
        <w:pStyle w:val="Heading2"/>
      </w:pPr>
      <w:r>
        <w:t xml:space="preserve">1. Introduction</w:t>
      </w:r>
    </w:p>
    <w:p>
      <w:pPr>
        <w:pStyle w:val="FirstParagraph"/>
      </w:pPr>
      <w:r>
        <w:t xml:space="preserve">In the architecture of modern financial systems, the auditor serves as the primary mechanism for ensuring transparency, accountability, and reliability in corporate reporting. The credibility of financial statements is contingent upon the independence and competence of this professional role. In Turkey, a nation bridging Europe and Asia with a rapidly developing industrial base yet facing periodic macroeconomic instability, the significance of the auditor cannot be overstated. Ankara, as the political capital and home to numerous state-owned enterprises (SOEs), multinational corporations’ regional headquarters, and key regulatory bodies such as the Capital Markets Board (CMB), represents a unique ecosystem for auditing practices.</w:t>
      </w:r>
    </w:p>
    <w:p>
      <w:pPr>
        <w:pStyle w:val="BodyText"/>
      </w:pPr>
      <w:r>
        <w:t xml:space="preserve">The relevance of this study stems from Turkey’s ongoing journey toward deeper integration with global financial markets. For an auditor operating in Ankara, the mandate extends beyond mere compliance; it involves navigating a landscape where political influence, economic fluctuations, and cultural nuances intersect with strict accounting regulations. This article aims to dissect the current state of auditing in Turkey’s capital, highlighting how local auditors are adapting to international best while grappling with domestic challenges.</w:t>
      </w:r>
    </w:p>
    <w:bookmarkEnd w:id="23"/>
    <w:p>
      <w:pPr>
        <w:pStyle w:val="BodyText"/>
      </w:pPr>
      <w:r>
        <w:br/>
      </w:r>
    </w:p>
    <w:p>
      <w:r>
        <w:pict>
          <v:rect style="width:0;height:1.5pt" o:hralign="center" o:hrstd="t" o:hr="t"/>
        </w:pict>
      </w:r>
    </w:p>
    <w:p>
      <w:pPr>
        <w:pStyle w:val="FirstParagraph"/>
      </w:pPr>
      <w:r>
        <w:br/>
      </w:r>
    </w:p>
    <w:bookmarkStart w:id="27" w:name="regulatory-context"/>
    <w:bookmarkStart w:id="26" w:name="Xbb03b0f8ee9a367abf182d278dde1b6a4230c09"/>
    <w:p>
      <w:pPr>
        <w:pStyle w:val="Heading2"/>
      </w:pPr>
      <w:r>
        <w:t xml:space="preserve">2. The Regulatory Framework for Auditors in Turkey</w:t>
      </w:r>
    </w:p>
    <w:p>
      <w:pPr>
        <w:pStyle w:val="FirstParagraph"/>
      </w:pPr>
      <w:r>
        <w:t xml:space="preserve">The auditing profession in Turkey is primarily governed by the Capital Markets Board (CMB) and the Public Oversight Accounting Standard and Auditing Standards Authority (POA). These entities have worked to harmonize Turkish standards with International Standards on Auditing (ISA) issued by the International Federation of Accountants (IFAC). For any auditor practicing in Ankara, adherence to these standards is mandatory for those auditing publicly traded companies.</w:t>
      </w:r>
    </w:p>
    <w:bookmarkStart w:id="24" w:name="alignment-with-ifrs-and-isa"/>
    <w:p>
      <w:pPr>
        <w:pStyle w:val="Heading3"/>
      </w:pPr>
      <w:r>
        <w:t xml:space="preserve">2.1 Alignment with IFRS and ISA</w:t>
      </w:r>
    </w:p>
    <w:p>
      <w:pPr>
        <w:pStyle w:val="FirstParagraph"/>
      </w:pPr>
      <w:r>
        <w:t xml:space="preserve">Turkey has made substantial progress in adopting International Financial Reporting Standards (IFRS). Consequently, the auditor’s role has shifted from checking historical cost compliance to assessing fair value measurements, complex derivative instruments, and impairment testing. In Ankara’s corporate sector, particularly within the financial services and manufacturing industries listed on Borsa Istanbul (BIST), auditors must possess sophisticated technical knowledge to interpret these standards correctly.</w:t>
      </w:r>
    </w:p>
    <w:bookmarkEnd w:id="24"/>
    <w:bookmarkStart w:id="25" w:name="the-role-of-public-oversight"/>
    <w:p>
      <w:pPr>
        <w:pStyle w:val="Heading3"/>
      </w:pPr>
      <w:r>
        <w:t xml:space="preserve">2.2 The Role of Public Oversight</w:t>
      </w:r>
    </w:p>
    <w:p>
      <w:pPr>
        <w:pStyle w:val="FirstParagraph"/>
      </w:pPr>
      <w:r>
        <w:t xml:space="preserve">The establishment of the POA marked a pivotal moment in Turkish auditing history, introducing quality control inspections and disciplinary mechanisms. For auditors in Ankara, this means operating under heightened scrutiny. Recent reforms have empowered the POA to impose significant penalties for audit failures or ethical breaches, aiming to deter malpractice and enhance market integrity.</w:t>
      </w:r>
    </w:p>
    <w:bookmarkEnd w:id="25"/>
    <w:bookmarkEnd w:id="26"/>
    <w:bookmarkEnd w:id="27"/>
    <w:p>
      <w:pPr>
        <w:pStyle w:val="BodyText"/>
      </w:pPr>
      <w:r>
        <w:br/>
      </w:r>
    </w:p>
    <w:p>
      <w:r>
        <w:pict>
          <v:rect style="width:0;height:1.5pt" o:hralign="center" o:hrstd="t" o:hr="t"/>
        </w:pict>
      </w:r>
    </w:p>
    <w:p>
      <w:pPr>
        <w:pStyle w:val="FirstParagraph"/>
      </w:pPr>
      <w:r>
        <w:br/>
      </w:r>
    </w:p>
    <w:bookmarkStart w:id="32" w:name="challenges"/>
    <w:bookmarkStart w:id="31" w:name="X6f508e89305ff28e0de935127ba8bd34df08dc7"/>
    <w:p>
      <w:pPr>
        <w:pStyle w:val="Heading2"/>
      </w:pPr>
      <w:r>
        <w:t xml:space="preserve">3. Operational Challenges in the Ankara Context</w:t>
      </w:r>
    </w:p>
    <w:p>
      <w:pPr>
        <w:pStyle w:val="FirstParagraph"/>
      </w:pPr>
      <w:r>
        <w:t xml:space="preserve">Despite a strong regulatory framework, auditors in Turkey face distinct operational challenges that are particularly acute in Ankara due to its proximity to government power centers.</w:t>
      </w:r>
    </w:p>
    <w:bookmarkStart w:id="28" w:name="Xb48257da1775cb4adc5493bcd671f69aa72dfea"/>
    <w:p>
      <w:pPr>
        <w:pStyle w:val="Heading3"/>
      </w:pPr>
      <w:r>
        <w:t xml:space="preserve">3.1 Economic Volatility and Inflation Accounting</w:t>
      </w:r>
    </w:p>
    <w:p>
      <w:pPr>
        <w:pStyle w:val="FirstParagraph"/>
      </w:pPr>
      <w:r>
        <w:t xml:space="preserve">Turkey has experienced periods of high inflation, necessitating the use of general price adjustment accounting (GPA). This creates a complex environment for auditors who must verify not only the accuracy of transactions but also the appropriateness of inflation adjustments. For an auditor in Ankara, determining whether management has manipulated earnings through aggressive revenue recognition or inadequate provision for losses is difficult amidst volatile exchange rates and currency devaluations.</w:t>
      </w:r>
    </w:p>
    <w:bookmarkEnd w:id="28"/>
    <w:bookmarkStart w:id="29" w:name="independence-and-political-influence"/>
    <w:p>
      <w:pPr>
        <w:pStyle w:val="Heading3"/>
      </w:pPr>
      <w:r>
        <w:t xml:space="preserve">3.2 Independence and Political Influence</w:t>
      </w:r>
    </w:p>
    <w:p>
      <w:pPr>
        <w:pStyle w:val="FirstParagraph"/>
      </w:pPr>
      <w:r>
        <w:t xml:space="preserve">Ankara is the seat of government, hosting major state-owned enterprises such as Turkish Airlines, Turk Telekom, and various utility companies. The auditor’s independence is often tested in these entities due to potential political interference in hiring decisions or audit opinions. Maintaining professional skepticism when auditing entities closely tied to political agendas requires immense ethical fortitude from the auditor.</w:t>
      </w:r>
    </w:p>
    <w:bookmarkEnd w:id="29"/>
    <w:bookmarkStart w:id="30" w:name="talent-retention-and-brain-drain"/>
    <w:p>
      <w:pPr>
        <w:pStyle w:val="Heading3"/>
      </w:pPr>
      <w:r>
        <w:t xml:space="preserve">3.3 Talent Retention and Brain Drain</w:t>
      </w:r>
    </w:p>
    <w:p>
      <w:pPr>
        <w:pStyle w:val="FirstParagraph"/>
      </w:pPr>
      <w:r>
        <w:t xml:space="preserve">The rigorous nature of auditing, combined with economic uncertainty, has led to a "brain drain" where skilled auditors emigrate for better opportunities abroad. Ankara’s audit firms face difficulties in retaining top talent, which impacts the quality of audits performed on complex clients. This shortage exacerbates the workload on remaining professionals, potentially leading to audit fatigue and reduced attention to detail.</w:t>
      </w:r>
    </w:p>
    <w:bookmarkEnd w:id="30"/>
    <w:bookmarkEnd w:id="31"/>
    <w:bookmarkEnd w:id="32"/>
    <w:p>
      <w:pPr>
        <w:pStyle w:val="BodyText"/>
      </w:pPr>
      <w:r>
        <w:br/>
      </w:r>
    </w:p>
    <w:p>
      <w:r>
        <w:pict>
          <v:rect style="width:0;height:1.5pt" o:hralign="center" o:hrstd="t" o:hr="t"/>
        </w:pict>
      </w:r>
    </w:p>
    <w:p>
      <w:pPr>
        <w:pStyle w:val="FirstParagraph"/>
      </w:pPr>
      <w:r>
        <w:br/>
      </w:r>
    </w:p>
    <w:bookmarkStart w:id="34" w:name="strategic-importance"/>
    <w:bookmarkStart w:id="33" w:name="Xb4dc5970f2cc5d28e57c8f6fb71ca49ced2ef1c"/>
    <w:p>
      <w:pPr>
        <w:pStyle w:val="Heading2"/>
      </w:pPr>
      <w:r>
        <w:t xml:space="preserve">4. The Auditor as a Guardian of Market Confidence</w:t>
      </w:r>
    </w:p>
    <w:p>
      <w:pPr>
        <w:pStyle w:val="FirstParagraph"/>
      </w:pPr>
      <w:r>
        <w:t xml:space="preserve">The role of the auditor in Turkey extends beyond compliance; it is a cornerstone of investor protection. International investors, particularly from Europe and Asia, look to Ankara for economic stability. High-quality audits serve as a signal of good corporate governance.</w:t>
      </w:r>
    </w:p>
    <w:p>
      <w:pPr>
        <w:pStyle w:val="BodyText"/>
      </w:pPr>
      <w:r>
        <w:t xml:space="preserve">In recent years, several high-profile corporate scandals in emerging markets have highlighted the consequences of audit failures. For Turkey, avoiding such pitfalls is essential for attracting Foreign Direct Investment (FDI). An auditor who diligently identifies risks and ensures transparent reporting contributes directly to the country’s creditworthiness. In Ankara, where many multinational corporations establish their headquarters to manage regional operations, the presence of reliable auditors is a key factor in site selection decisions.</w:t>
      </w:r>
    </w:p>
    <w:bookmarkEnd w:id="33"/>
    <w:bookmarkEnd w:id="34"/>
    <w:p>
      <w:pPr>
        <w:pStyle w:val="BodyText"/>
      </w:pPr>
      <w:r>
        <w:br/>
      </w:r>
    </w:p>
    <w:p>
      <w:r>
        <w:pict>
          <v:rect style="width:0;height:1.5pt" o:hralign="center" o:hrstd="t" o:hr="t"/>
        </w:pict>
      </w:r>
    </w:p>
    <w:p>
      <w:pPr>
        <w:pStyle w:val="FirstParagraph"/>
      </w:pPr>
      <w:r>
        <w:br/>
      </w:r>
    </w:p>
    <w:bookmarkStart w:id="36" w:name="recommendations"/>
    <w:bookmarkStart w:id="35" w:name="X1506d1aedecd3b264b51fc7f1731c1dc86e3e87"/>
    <w:p>
      <w:pPr>
        <w:pStyle w:val="Heading2"/>
      </w:pPr>
      <w:r>
        <w:t xml:space="preserve">5. Recommendations for Strengthening Audit Quality</w:t>
      </w:r>
    </w:p>
    <w:p>
      <w:pPr>
        <w:pStyle w:val="FirstParagraph"/>
      </w:pPr>
      <w:r>
        <w:t xml:space="preserve">To enhance the effectiveness of auditors in Turkey, particularly in Ankara, several strategic measures are recommended:</w:t>
      </w:r>
    </w:p>
    <w:p>
      <w:pPr>
        <w:numPr>
          <w:ilvl w:val="0"/>
          <w:numId w:val="1001"/>
        </w:numPr>
        <w:pStyle w:val="Compact"/>
      </w:pPr>
      <w:r>
        <w:rPr>
          <w:bCs/>
          <w:b/>
        </w:rPr>
        <w:t xml:space="preserve">Enhanced Training Programs:</w:t>
      </w:r>
      <w:r>
        <w:t xml:space="preserve"> </w:t>
      </w:r>
      <w:r>
        <w:t xml:space="preserve">Audit firms and regulatory bodies must invest continuously in training regarding complex IFRS applications, forensic accounting, and ethical decision-making under pressure.</w:t>
      </w:r>
    </w:p>
    <w:p>
      <w:pPr>
        <w:numPr>
          <w:ilvl w:val="0"/>
          <w:numId w:val="1001"/>
        </w:numPr>
        <w:pStyle w:val="Compact"/>
      </w:pPr>
      <w:r>
        <w:rPr>
          <w:bCs/>
          <w:b/>
        </w:rPr>
        <w:t xml:space="preserve">Strengthening Whistleblower Mechanisms:</w:t>
      </w:r>
      <w:r>
        <w:t xml:space="preserve"> </w:t>
      </w:r>
      <w:r>
        <w:t xml:space="preserve">Legal protections for whistleblowers should be reinforced to encourage the reporting of audit irregularities without fear of retaliation.</w:t>
      </w:r>
    </w:p>
    <w:p>
      <w:pPr>
        <w:numPr>
          <w:ilvl w:val="0"/>
          <w:numId w:val="1001"/>
        </w:numPr>
        <w:pStyle w:val="Compact"/>
      </w:pPr>
      <w:r>
        <w:rPr>
          <w:bCs/>
          <w:b/>
        </w:rPr>
        <w:t xml:space="preserve">Digital Transformation:</w:t>
      </w:r>
      <w:r>
        <w:t xml:space="preserve"> </w:t>
      </w:r>
      <w:r>
        <w:t xml:space="preserve">Auditors in Ankara must adopt advanced data analytics and artificial intelligence tools to detect anomalies more efficiently, reducing reliance on manual sampling which is prone to human error.</w:t>
      </w:r>
    </w:p>
    <w:p>
      <w:pPr>
        <w:numPr>
          <w:ilvl w:val="0"/>
          <w:numId w:val="1001"/>
        </w:numPr>
        <w:pStyle w:val="Compact"/>
      </w:pPr>
      <w:r>
        <w:rPr>
          <w:bCs/>
          <w:b/>
        </w:rPr>
        <w:t xml:space="preserve">Independence Safeguards:</w:t>
      </w:r>
      <w:r>
        <w:t xml:space="preserve"> </w:t>
      </w:r>
      <w:r>
        <w:t xml:space="preserve">Regulatory bodies should enforce stricter rules regarding the rotation of audit partners for state-owned entities to mitigate the risk of familiarity threats arising from long-term relationships with management.</w:t>
      </w:r>
    </w:p>
    <w:bookmarkEnd w:id="35"/>
    <w:bookmarkEnd w:id="36"/>
    <w:p>
      <w:pPr>
        <w:pStyle w:val="FirstParagraph"/>
      </w:pPr>
      <w:r>
        <w:br/>
      </w:r>
    </w:p>
    <w:p>
      <w:r>
        <w:pict>
          <v:rect style="width:0;height:1.5pt" o:hralign="center" o:hrstd="t" o:hr="t"/>
        </w:pict>
      </w:r>
    </w:p>
    <w:p>
      <w:pPr>
        <w:pStyle w:val="FirstParagraph"/>
      </w:pPr>
      <w:r>
        <w:br/>
      </w:r>
    </w:p>
    <w:bookmarkStart w:id="37" w:name="conclusion"/>
    <w:p>
      <w:pPr>
        <w:pStyle w:val="Heading2"/>
      </w:pPr>
      <w:r>
        <w:t xml:space="preserve">6. Conclusion</w:t>
      </w:r>
    </w:p>
    <w:p>
      <w:pPr>
        <w:pStyle w:val="FirstParagraph"/>
      </w:pPr>
      <w:r>
        <w:t xml:space="preserve">The auditor in Turkey plays a pivotal role in maintaining the integrity of financial reporting, acting as a buffer against fraud and mismanagement. In Ankara, this role is complicated by economic volatility, political proximity, and the ongoing challenge of aligning local practices with international standards. However, these challenges also present opportunities for professional growth and institutional strengthening.</w:t>
      </w:r>
    </w:p>
    <w:p>
      <w:pPr>
        <w:pStyle w:val="BodyText"/>
      </w:pPr>
      <w:r>
        <w:t xml:space="preserve">As Turkey continues its economic evolution, the demand for high-quality auditing will only increase. The auditor must evolve from a historical checker of accounts to a strategic advisor on risk and governance. By reinforcing the regulatory framework, investing in human capital, and embracing technological innovation, Ankara can position itself as a hub for credible audit practices in Eurasia. Ultimately, the strength of Turkey’s economy is reflective of the quality of its audits; therefore, supporting the auditor is not just an accounting issue but a national economic priority.</w:t>
      </w:r>
    </w:p>
    <w:bookmarkEnd w:id="37"/>
    <w:p>
      <w:pPr>
        <w:pStyle w:val="BodyText"/>
      </w:pPr>
      <w:r>
        <w:br/>
      </w:r>
    </w:p>
    <w:p>
      <w:r>
        <w:pict>
          <v:rect style="width:0;height:1.5pt" o:hralign="center" o:hrstd="t" o:hr="t"/>
        </w:pict>
      </w:r>
    </w:p>
    <w:p>
      <w:pPr>
        <w:pStyle w:val="FirstParagraph"/>
      </w:pPr>
      <w:r>
        <w:br/>
      </w:r>
    </w:p>
    <w:bookmarkStart w:id="38" w:name="references"/>
    <w:p>
      <w:pPr>
        <w:pStyle w:val="Heading2"/>
      </w:pPr>
      <w:r>
        <w:t xml:space="preserve">References</w:t>
      </w:r>
    </w:p>
    <w:p>
      <w:pPr>
        <w:numPr>
          <w:ilvl w:val="0"/>
          <w:numId w:val="1002"/>
        </w:numPr>
        <w:pStyle w:val="Compact"/>
      </w:pPr>
      <w:r>
        <w:t xml:space="preserve">CAPITAL MARKETS BOARD OF TURKEY. (2023). *Regulations on Auditing Activities in Capital Markets*. Ankara: CMB Publications.</w:t>
      </w:r>
    </w:p>
    <w:p>
      <w:pPr>
        <w:numPr>
          <w:ilvl w:val="0"/>
          <w:numId w:val="1002"/>
        </w:numPr>
        <w:pStyle w:val="Compact"/>
      </w:pPr>
      <w:r>
        <w:t xml:space="preserve">INTERNATIONAL FEDERATION OF ACCOUNTANTS. (2022). *Global Trends in Auditing Standards and Practice*. New York: IFAC.</w:t>
      </w:r>
    </w:p>
    <w:p>
      <w:pPr>
        <w:numPr>
          <w:ilvl w:val="0"/>
          <w:numId w:val="1002"/>
        </w:numPr>
        <w:pStyle w:val="Compact"/>
      </w:pPr>
      <w:r>
        <w:t xml:space="preserve">PUBLIC OVERSIGHT, ACCOUNTING STANDARD AND AUDITING STANDARDS AUTHORITY. (2023). *Annual Report on Audit Quality Inspections*. Ankara: POA.</w:t>
      </w:r>
    </w:p>
    <w:p>
      <w:pPr>
        <w:numPr>
          <w:ilvl w:val="0"/>
          <w:numId w:val="1002"/>
        </w:numPr>
        <w:pStyle w:val="Compact"/>
      </w:pPr>
      <w:r>
        <w:t xml:space="preserve">Oztas, M., &amp; Demirbag, H. (2021). "Corporate Governance and Audit Quality in Emerging Markets: The Case of Turkey." *Journal of Financial Regulation and Compliance*, 29(4), 45-67.</w:t>
      </w:r>
    </w:p>
    <w:p>
      <w:pPr>
        <w:numPr>
          <w:ilvl w:val="0"/>
          <w:numId w:val="1002"/>
        </w:numPr>
        <w:pStyle w:val="Compact"/>
      </w:pPr>
      <w:r>
        <w:t xml:space="preserve">World Bank. (2023). *Turkey Economic Monitor: Navigating Inflation and Structural Reforms*. Washington, DC: World Bank Group.</w:t>
      </w:r>
    </w:p>
    <w:p>
      <w:pPr>
        <w:numPr>
          <w:ilvl w:val="0"/>
          <w:numId w:val="1002"/>
        </w:numPr>
        <w:pStyle w:val="Compact"/>
      </w:pPr>
      <w:r>
        <w:t xml:space="preserve">TURKISH UNION OF CHAMBER OF ACCOUNTANTS AND FINANCIAL CONSULTANTS. (2023). *Professional Ethics Code for Auditors*. Istanbul: TÜRMOB.</w:t>
      </w:r>
    </w:p>
    <w:bookmarkEnd w:id="38"/>
    <w:p>
      <w:pPr>
        <w:pStyle w:val="FirstParagraph"/>
      </w:pPr>
      <w:r>
        <w:t xml:space="preserve">© 2023 The Journal of Eurasian Economic Governance &amp; Corporate Compliance. All rights reserved.</w:t>
      </w:r>
    </w:p>
    <w:p>
      <w:pPr>
        <w:pStyle w:val="BodyText"/>
      </w:pPr>
      <w:r>
        <w:rPr>
          <w:iCs/>
          <w:i/>
        </w:rPr>
        <w:t xml:space="preserve">Disclaimer: This article is for academic purposes only and does not constitute professional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Turkey: A Case Study of Ankara's Regulatory and Economic Landscape</dc:title>
  <dc:creator/>
  <dc:language>en</dc:language>
  <cp:keywords/>
  <dcterms:created xsi:type="dcterms:W3CDTF">2026-07-29T13:36:25Z</dcterms:created>
  <dcterms:modified xsi:type="dcterms:W3CDTF">2026-07-29T13:36:25Z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