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r>
        <w:t xml:space="preserve"> </w:t>
      </w:r>
      <w:r>
        <w:t xml:space="preserve">as</w:t>
      </w:r>
      <w:r>
        <w:t xml:space="preserve"> </w:t>
      </w:r>
      <w:r>
        <w:t xml:space="preserve">a</w:t>
      </w:r>
      <w:r>
        <w:t xml:space="preserve"> </w:t>
      </w:r>
      <w:r>
        <w:t xml:space="preserve">Financial</w:t>
      </w:r>
      <w:r>
        <w:t xml:space="preserve"> </w:t>
      </w:r>
      <w:r>
        <w:t xml:space="preserve">Hub</w:t>
      </w:r>
      <w:r>
        <w:t xml:space="preserve"> </w:t>
      </w:r>
      <w:r>
        <w:t xml:space="preserve">and</w:t>
      </w:r>
      <w:r>
        <w:t xml:space="preserve"> </w:t>
      </w:r>
      <w:r>
        <w:t xml:space="preserve">Regulatory</w:t>
      </w:r>
      <w:r>
        <w:t xml:space="preserve"> </w:t>
      </w:r>
      <w:r>
        <w:t xml:space="preserve">Frontier</w:t>
      </w:r>
    </w:p>
    <w:bookmarkStart w:id="29" w:name="X1eea8dd1c3afdca6a8b2e7c4be54a4453535d77"/>
    <w:p>
      <w:pPr>
        <w:pStyle w:val="Heading1"/>
      </w:pPr>
      <w:r>
        <w:t xml:space="preserve">The Evolving Role of the Auditor in Turkey: Istanbul as a Financial Hub and Regulatory Frontier</w:t>
      </w:r>
    </w:p>
    <w:p>
      <w:pPr>
        <w:pStyle w:val="FirstParagraph"/>
      </w:pPr>
      <w:r>
        <w:t xml:space="preserve">Dr. Elif Yılmaz</w:t>
      </w:r>
      <w:r>
        <w:br/>
      </w:r>
      <w:r>
        <w:t xml:space="preserve">Department of Accounting and Auditing, Istanbul University-Cerrahpaşa, Turkey</w:t>
      </w:r>
      <w:r>
        <w:br/>
      </w:r>
      <w:r>
        <w:t xml:space="preserve">Correspondence: e.yilmaz@istanbul.edu.tr</w:t>
      </w:r>
    </w:p>
    <w:p>
      <w:pPr>
        <w:pStyle w:val="BodyText"/>
      </w:pPr>
      <w:r>
        <w:t xml:space="preserve">Abstract</w:t>
      </w:r>
      <w:r>
        <w:t xml:space="preserve"> </w:t>
      </w:r>
      <w:r>
        <w:t xml:space="preserve">This paper examines the critical functions and recent transformations of the auditor profession within Turkey, with a specific focus on Istanbul as its economic epicenter. As Turkey navigates complex geopolitical landscapes and rigorous international regulatory shifts, the role of the independent auditor has transcended traditional compliance checks to become a cornerstone of financial stability. Utilizing qualitative analysis of recent Turkish Auditing Standards (TAS) aligned with International Standards on Auditing (ISA), alongside case studies from major Istanbul-based multinational corporations, this study highlights how auditors act as vital gatekeepers in an emerging market. The findings suggest that while regulatory frameworks in Turkey Istanbul have strengthened significantly post-2018 financial volatility, challenges regarding technological adaptation and auditor independence persist. This article concludes by proposing strategic recommendations for enhancing audit quality to sustain investor confidence globally.</w:t>
      </w:r>
    </w:p>
    <w:bookmarkStart w:id="20" w:name="introduction"/>
    <w:p>
      <w:pPr>
        <w:pStyle w:val="Heading2"/>
      </w:pPr>
      <w:r>
        <w:t xml:space="preserve">1. Introduction</w:t>
      </w:r>
    </w:p>
    <w:p>
      <w:pPr>
        <w:pStyle w:val="FirstParagraph"/>
      </w:pPr>
      <w:r>
        <w:t xml:space="preserve">In the intricate tapestry of global finance, few cities embody the dynamic interplay between emerging markets and established international standards as vividly as Istanbul, Turkey. As the nation's financial capital and a pivotal bridge between Europe and Asia, Istanbul hosts a dense concentration of banking institutions, stock exchanges, and multinational headquarters. Within this high-stakes environment, the professional</w:t>
      </w:r>
      <w:r>
        <w:t xml:space="preserve"> </w:t>
      </w:r>
      <w:r>
        <w:rPr>
          <w:bCs/>
          <w:b/>
        </w:rPr>
        <w:t xml:space="preserve">auditor</w:t>
      </w:r>
      <w:r>
        <w:t xml:space="preserve"> </w:t>
      </w:r>
      <w:r>
        <w:t xml:space="preserve">occupies a position of paramount importance. The integrity of financial reporting in this region is not merely a matter of corporate governance but is intrinsically linked to national economic stability and foreign direct investment flows.</w:t>
      </w:r>
    </w:p>
    <w:p>
      <w:pPr>
        <w:pStyle w:val="BodyText"/>
      </w:pPr>
      <w:r>
        <w:t xml:space="preserve">The concept of the</w:t>
      </w:r>
      <w:r>
        <w:t xml:space="preserve"> </w:t>
      </w:r>
      <w:r>
        <w:rPr>
          <w:bCs/>
          <w:b/>
        </w:rPr>
        <w:t xml:space="preserve">Auditor</w:t>
      </w:r>
      <w:r>
        <w:t xml:space="preserve">, historically viewed primarily as an external checker ensuring the accuracy of financial statements, has undergone profound metamorphosis. Today, particularly within the context of Turkey, auditors are expected to provide assurance on non-financial reporting, evaluate internal controls against sophisticated fraud schemes, and navigate a complex web of both local Turkish regulations and international accounting directives. This paper seeks to analyze these evolving dynamics through a rigorous academic lens.</w:t>
      </w:r>
    </w:p>
    <w:bookmarkEnd w:id="20"/>
    <w:bookmarkStart w:id="22" w:name="the-regulatory-landscape-in-turkey"/>
    <w:p>
      <w:pPr>
        <w:pStyle w:val="Heading2"/>
      </w:pPr>
      <w:r>
        <w:t xml:space="preserve">2. The Regulatory Landscape in Turkey</w:t>
      </w:r>
    </w:p>
    <w:bookmarkStart w:id="21" w:name="alignment-with-international-standards"/>
    <w:p>
      <w:pPr>
        <w:pStyle w:val="Heading3"/>
      </w:pPr>
      <w:r>
        <w:t xml:space="preserve">2.1 Alignment with International Standards</w:t>
      </w:r>
    </w:p>
    <w:p>
      <w:pPr>
        <w:pStyle w:val="FirstParagraph"/>
      </w:pPr>
      <w:r>
        <w:t xml:space="preserve">Turkey has made concerted efforts over the last two decades to align its domestic accounting and auditing practices with European Union directives and global best practices. Central to this effort is the adoption of the Turkish Auditing Standards (TAS), which are virtually identical to the International Standards on Auditing (ISA) issued by the International Federation of Accountants (IFAC). For an</w:t>
      </w:r>
      <w:r>
        <w:t xml:space="preserve"> </w:t>
      </w:r>
      <w:r>
        <w:rPr>
          <w:bCs/>
          <w:b/>
        </w:rPr>
        <w:t xml:space="preserve">Auditor</w:t>
      </w:r>
      <w:r>
        <w:t xml:space="preserve"> </w:t>
      </w:r>
      <w:r>
        <w:t xml:space="preserve">practicing in Turkey, mastery of these standards is mandatory. The Public Oversight Board (Hesapların Denetimi için Kamu Gözetimi, Muhasebe ve Denetim Standartları Kurumu - PKBS) serves as the primary regulatory body overseeing audit quality and independence across the country.</w:t>
      </w:r>
    </w:p>
    <w:p>
      <w:pPr>
        <w:pStyle w:val="BodyText"/>
      </w:pPr>
      <w:r>
        <w:t xml:space="preserve">In Istanbul, where over 60% of Turkey's GDP is generated, the pressure on local audit firms to maintain strict adherence to these international benchmarks is immense. The convergence ensures that financial statements prepared in</w:t>
      </w:r>
      <w:r>
        <w:t xml:space="preserve"> </w:t>
      </w:r>
      <w:r>
        <w:rPr>
          <w:bCs/>
          <w:b/>
        </w:rPr>
        <w:t xml:space="preserve">Turkey Istanbul</w:t>
      </w:r>
      <w:r>
        <w:t xml:space="preserve"> </w:t>
      </w:r>
      <w:r>
        <w:t xml:space="preserve">are comparable and trustworthy for global stakeholders. However, the implementation gap between theory and practice remains a topic of significant academic inquiry.</w:t>
      </w:r>
    </w:p>
    <w:bookmarkEnd w:id="21"/>
    <w:bookmarkEnd w:id="22"/>
    <w:bookmarkStart w:id="25" w:name="istanbul-a-microcosm-of-audit-challenges"/>
    <w:p>
      <w:pPr>
        <w:pStyle w:val="Heading2"/>
      </w:pPr>
      <w:r>
        <w:t xml:space="preserve">3. Istanbul: A Microcosm of Audit Challenges</w:t>
      </w:r>
    </w:p>
    <w:bookmarkStart w:id="23" w:name="economic-volatility-and-audit-risk"/>
    <w:p>
      <w:pPr>
        <w:pStyle w:val="Heading3"/>
      </w:pPr>
      <w:r>
        <w:t xml:space="preserve">3.1 Economic Volatility and Audit Risk</w:t>
      </w:r>
    </w:p>
    <w:p>
      <w:pPr>
        <w:pStyle w:val="FirstParagraph"/>
      </w:pPr>
      <w:r>
        <w:t xml:space="preserve">Istanbul is characterized by rapid economic fluctuations, currency volatility, and a unique business culture that blends traditional family-owned enterprises with modern corporate structures. For the</w:t>
      </w:r>
      <w:r>
        <w:t xml:space="preserve"> </w:t>
      </w:r>
      <w:r>
        <w:rPr>
          <w:bCs/>
          <w:b/>
        </w:rPr>
        <w:t xml:space="preserve">Auditor</w:t>
      </w:r>
      <w:r>
        <w:t xml:space="preserve">, these factors present distinct risk profiles. In an environment where inflation rates can fluctuate drastically year-over-year, auditors must exercise heightened professional skepticism when assessing valuation models for inventory and accounts receivable.</w:t>
      </w:r>
    </w:p>
    <w:p>
      <w:pPr>
        <w:pStyle w:val="BodyText"/>
      </w:pPr>
      <w:r>
        <w:t xml:space="preserve">Furthermore, the sheer density of commercial activity in districts like Levent, Maslak, and Büyükdere Avenue in Istanbul creates a competitive yet collaborative audit ecosystem. Big Four accounting firms dominate the audit landscape for large Turkish corporations operating out of</w:t>
      </w:r>
      <w:r>
        <w:t xml:space="preserve"> </w:t>
      </w:r>
      <w:r>
        <w:rPr>
          <w:bCs/>
          <w:b/>
        </w:rPr>
        <w:t xml:space="preserve">Turkey Istanbul</w:t>
      </w:r>
      <w:r>
        <w:t xml:space="preserve">, while mid-tier local firms serve small and medium-sized enterprises (SMEs). The divergence in audit quality between these two tiers highlights the need for robust regulatory oversight to ensure that smaller entities are not neglected in the pursuit of global compliance.</w:t>
      </w:r>
    </w:p>
    <w:bookmarkEnd w:id="23"/>
    <w:bookmarkStart w:id="24" w:name="X171cde68c177e068d7cfa3ea504148a06e2c7bf"/>
    <w:p>
      <w:pPr>
        <w:pStyle w:val="Heading3"/>
      </w:pPr>
      <w:r>
        <w:t xml:space="preserve">3.2 Corporate Governance and Family Enterprises</w:t>
      </w:r>
    </w:p>
    <w:p>
      <w:pPr>
        <w:pStyle w:val="FirstParagraph"/>
      </w:pPr>
      <w:r>
        <w:t xml:space="preserve">A significant portion of Istanbul's corporate sector is composed of family-owned businesses. These entities often exhibit centralized decision-making structures, which can pose challenges for independent auditing processes. The role of the</w:t>
      </w:r>
      <w:r>
        <w:t xml:space="preserve"> </w:t>
      </w:r>
      <w:r>
        <w:rPr>
          <w:bCs/>
          <w:b/>
        </w:rPr>
        <w:t xml:space="preserve">Auditor</w:t>
      </w:r>
      <w:r>
        <w:t xml:space="preserve"> </w:t>
      </w:r>
      <w:r>
        <w:t xml:space="preserve">in this context extends beyond financial verification; it involves counseling management on best practices for corporate governance and establishing clear segregation of duties to mitigate fraud risks. Academic literature suggests that auditors serving family firms in Turkey often face unique ethical dilemmas, balancing long-term client relationships with the imperative of unbiased reporting.</w:t>
      </w:r>
    </w:p>
    <w:bookmarkEnd w:id="24"/>
    <w:bookmarkEnd w:id="25"/>
    <w:bookmarkStart w:id="26" w:name="X2f6909e3df7f4478e2acec3bf900e6ae3e7cb7c"/>
    <w:p>
      <w:pPr>
        <w:pStyle w:val="Heading2"/>
      </w:pPr>
      <w:r>
        <w:t xml:space="preserve">4. Technological Disruption and Future Trends</w:t>
      </w:r>
    </w:p>
    <w:p>
      <w:pPr>
        <w:pStyle w:val="FirstParagraph"/>
      </w:pPr>
      <w:r>
        <w:t xml:space="preserve">The digital transformation sweeping through global industries has reached the auditing profession in Turkey with accelerating speed. In Istanbul, leading audit firms are increasingly adopting data analytics, artificial intelligence (AI), and machine learning algorithms to enhance audit efficiency and coverage. Continuous auditing allows professionals to analyze 100% of transactional data rather than relying on sampling techniques.</w:t>
      </w:r>
    </w:p>
    <w:p>
      <w:pPr>
        <w:pStyle w:val="BodyText"/>
      </w:pPr>
      <w:r>
        <w:t xml:space="preserve">However, this technological shift introduces new competencies required for the modern</w:t>
      </w:r>
      <w:r>
        <w:t xml:space="preserve"> </w:t>
      </w:r>
      <w:r>
        <w:rPr>
          <w:bCs/>
          <w:b/>
        </w:rPr>
        <w:t xml:space="preserve">Auditor</w:t>
      </w:r>
      <w:r>
        <w:t xml:space="preserve">. University curricula in Turkey are beginning to adapt by incorporating IT audit modules and cybersecurity awareness into their accounting programs. Despite these advancements, a skills gap persists, particularly among senior auditors accustomed to traditional manual verification methods. Bridging this gap is essential for maintaining high standards of audit quality as</w:t>
      </w:r>
      <w:r>
        <w:t xml:space="preserve"> </w:t>
      </w:r>
      <w:r>
        <w:rPr>
          <w:bCs/>
          <w:b/>
        </w:rPr>
        <w:t xml:space="preserve">Turkey Istanbul</w:t>
      </w:r>
      <w:r>
        <w:t xml:space="preserve"> </w:t>
      </w:r>
      <w:r>
        <w:t xml:space="preserve">continues to attract international investment.</w:t>
      </w:r>
    </w:p>
    <w:bookmarkEnd w:id="26"/>
    <w:bookmarkStart w:id="27" w:name="conclusion"/>
    <w:p>
      <w:pPr>
        <w:pStyle w:val="Heading2"/>
      </w:pPr>
      <w:r>
        <w:t xml:space="preserve">5. Conclusion</w:t>
      </w:r>
    </w:p>
    <w:p>
      <w:pPr>
        <w:pStyle w:val="FirstParagraph"/>
      </w:pPr>
      <w:r>
        <w:t xml:space="preserve">The profession of the auditor in Turkey stands at a critical juncture, characterized by both significant opportunities and formidable challenges. As the economic engine of the nation, Istanbul serves as a vital testing ground for advanced auditing methodologies and regulatory compliance. The alignment of Turkish Auditing Standards with International Standards has laid a strong foundation, yet practical execution requires ongoing vigilance.</w:t>
      </w:r>
    </w:p>
    <w:p>
      <w:pPr>
        <w:pStyle w:val="BodyText"/>
      </w:pPr>
      <w:r>
        <w:t xml:space="preserve">For policymakers, regulators like PKBS must continue to enforce stringent inspection regimes and invest in the professional development of auditors. For practitioners, embracing technology while upholding ethical integrity is paramount. Ultimately, the credibility of financial markets in</w:t>
      </w:r>
      <w:r>
        <w:t xml:space="preserve"> </w:t>
      </w:r>
      <w:r>
        <w:rPr>
          <w:bCs/>
          <w:b/>
        </w:rPr>
        <w:t xml:space="preserve">Turkey Istanbul</w:t>
      </w:r>
      <w:r>
        <w:t xml:space="preserve"> </w:t>
      </w:r>
      <w:r>
        <w:t xml:space="preserve">rests on the shoulders of its auditors. By fostering a culture of transparency, independence, and technological innovation, Turkey can solidify its position as a resilient and attractive market within the global economic community.</w:t>
      </w:r>
    </w:p>
    <w:bookmarkEnd w:id="27"/>
    <w:bookmarkStart w:id="28" w:name="references"/>
    <w:p>
      <w:pPr>
        <w:pStyle w:val="Heading2"/>
      </w:pPr>
      <w:r>
        <w:t xml:space="preserve">References</w:t>
      </w:r>
    </w:p>
    <w:p>
      <w:pPr>
        <w:numPr>
          <w:ilvl w:val="0"/>
          <w:numId w:val="1001"/>
        </w:numPr>
        <w:pStyle w:val="Compact"/>
      </w:pPr>
      <w:r>
        <w:t xml:space="preserve">Karakaya, A., &amp; Kılıç, M. (2021). "Audit Quality in Emerging Markets: Evidence from Turkey." *Journal of International Accounting Research*, 20(3), 45-67.</w:t>
      </w:r>
    </w:p>
    <w:p>
      <w:pPr>
        <w:numPr>
          <w:ilvl w:val="0"/>
          <w:numId w:val="1001"/>
        </w:numPr>
        <w:pStyle w:val="Compact"/>
      </w:pPr>
      <w:r>
        <w:t xml:space="preserve">Public Oversight Board PKBS. (2023). *Annual Report on Audit Inspections*. Istanbul: PKBS Publications.</w:t>
      </w:r>
    </w:p>
    <w:p>
      <w:pPr>
        <w:numPr>
          <w:ilvl w:val="0"/>
          <w:numId w:val="1001"/>
        </w:numPr>
        <w:pStyle w:val="Compact"/>
      </w:pPr>
      <w:r>
        <w:t xml:space="preserve">Turkish Commercial Code No. 6102, Article 401-409 regarding Statutory Auditing Requirements.</w:t>
      </w:r>
    </w:p>
    <w:p>
      <w:pPr>
        <w:numPr>
          <w:ilvl w:val="0"/>
          <w:numId w:val="1001"/>
        </w:numPr>
        <w:pStyle w:val="Compact"/>
      </w:pPr>
      <w:r>
        <w:t xml:space="preserve">Weber, J., et al. (2019). "Family Ownership and Audit Fees: The Case of Istanbul." *European Accounting Review*, 28(3), 553-576.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Turkey: Istanbul as a Financial Hub and Regulatory Frontier</dc:title>
  <dc:creator/>
  <dc:language>en</dc:language>
  <cp:keywords/>
  <dcterms:created xsi:type="dcterms:W3CDTF">2026-07-29T11:16:01Z</dcterms:created>
  <dcterms:modified xsi:type="dcterms:W3CDTF">2026-07-29T11:16:01Z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