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Contemporary</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Perspective</w:t>
      </w:r>
    </w:p>
    <w:bookmarkStart w:id="28" w:name="X1c56b5974583694b6ae7c7ff9801f29ec587075"/>
    <w:p>
      <w:pPr>
        <w:pStyle w:val="Heading1"/>
      </w:pPr>
      <w:r>
        <w:t xml:space="preserve">The Evolution and Strategic Role of the Auditor in Contemporary United Kingdom Birmingham: An Academic Perspective</w:t>
      </w:r>
    </w:p>
    <w:p>
      <w:pPr>
        <w:pStyle w:val="FirstParagraph"/>
      </w:pPr>
      <w:r>
        <w:rPr>
          <w:bCs/>
          <w:b/>
        </w:rPr>
        <w:t xml:space="preserve">Abstract:</w:t>
      </w:r>
    </w:p>
    <w:p>
      <w:pPr>
        <w:pStyle w:val="BodyText"/>
      </w:pPr>
      <w:r>
        <w:t xml:space="preserve">This article examines the critical function of the Auditor within the dynamic economic landscape of United Kingdom Birmingham. As a secondary city centre experiencing rapid urban regeneration and financial restructuring, Birmingham presents a unique case study for auditing practices. This paper explores how traditional statutory auditing functions intersect with modern corporate governance requirements, regulatory frameworks such as those enforced by the Financial Reporting Council (FRC), and the specific socio-economic challenges of the region. The analysis suggests that the Auditor is no longer merely a compliance checker but a strategic advisor essential for maintaining market confidence in one of Britain’s most pivotal metropolitan areas.</w:t>
      </w:r>
    </w:p>
    <w:p>
      <w:pPr>
        <w:pStyle w:val="BodyText"/>
      </w:pPr>
      <w:r>
        <w:t xml:space="preserve">Keywords: Auditor, United Kingdom Birmingham, Corporate Governance, Financial Reporting Council (FRC), Urban Regeneration, Audit Quality.</w:t>
      </w:r>
    </w:p>
    <w:bookmarkStart w:id="20" w:name="introduction"/>
    <w:p>
      <w:pPr>
        <w:pStyle w:val="Heading2"/>
      </w:pPr>
      <w:r>
        <w:t xml:space="preserve">1. Introduction</w:t>
      </w:r>
    </w:p>
    <w:p>
      <w:pPr>
        <w:pStyle w:val="FirstParagraph"/>
      </w:pPr>
      <w:r>
        <w:t xml:space="preserve">The role of the</w:t>
      </w:r>
      <w:r>
        <w:t xml:space="preserve"> </w:t>
      </w:r>
      <w:r>
        <w:rPr>
          <w:bCs/>
          <w:b/>
        </w:rPr>
        <w:t xml:space="preserve">Auditor</w:t>
      </w:r>
      <w:r>
        <w:t xml:space="preserve"> </w:t>
      </w:r>
      <w:r>
        <w:t xml:space="preserve">has undergone a profound transformation over the past two decades. Historically viewed as retrospective verifiers of financial statements, auditors are now expected to provide forward-looking insights into risk management and operational efficiency. This shift is particularly pronounced in</w:t>
      </w:r>
      <w:r>
        <w:t xml:space="preserve"> </w:t>
      </w:r>
      <w:r>
        <w:rPr>
          <w:bCs/>
          <w:b/>
        </w:rPr>
        <w:t xml:space="preserve">United Kingdom Birmingham</w:t>
      </w:r>
      <w:r>
        <w:t xml:space="preserve">, a city that serves as the economic engine of the West Midlands. As Birmingham undergoes significant infrastructural development, including the expansion of HS2 (High Speed 2) and various commercial real estate projects, the demand for robust financial oversight has intensified. This article argues that in this specific geographic and economic context, the integrity of local markets relies heavily on high-quality auditing standards.</w:t>
      </w:r>
    </w:p>
    <w:bookmarkEnd w:id="20"/>
    <w:bookmarkStart w:id="21" w:name="the-regulatory-landscape-in-birmingham"/>
    <w:p>
      <w:pPr>
        <w:pStyle w:val="Heading2"/>
      </w:pPr>
      <w:r>
        <w:t xml:space="preserve">2. The Regulatory Landscape in Birmingham</w:t>
      </w:r>
    </w:p>
    <w:p>
      <w:pPr>
        <w:pStyle w:val="FirstParagraph"/>
      </w:pPr>
      <w:r>
        <w:t xml:space="preserve">The auditing profession in</w:t>
      </w:r>
      <w:r>
        <w:t xml:space="preserve"> </w:t>
      </w:r>
      <w:r>
        <w:rPr>
          <w:bCs/>
          <w:b/>
        </w:rPr>
        <w:t xml:space="preserve">United Kingdom Birmingham</w:t>
      </w:r>
      <w:r>
        <w:t xml:space="preserve">, as elsewhere in the country, operates under a stringent regulatory framework. The Financial Reporting Council (FRC) sets the tone for audit quality and ethical standards. However, local practices must also account for regional nuances. Companies operating in Birmingham range from multinational corporations headquartered in the city’s business districts to small and medium-sized enterprises (SMEs) driving local employment.</w:t>
      </w:r>
    </w:p>
    <w:p>
      <w:pPr>
        <w:pStyle w:val="BodyText"/>
      </w:pPr>
      <w:r>
        <w:t xml:space="preserve">For the</w:t>
      </w:r>
      <w:r>
        <w:t xml:space="preserve"> </w:t>
      </w:r>
      <w:r>
        <w:rPr>
          <w:bCs/>
          <w:b/>
        </w:rPr>
        <w:t xml:space="preserve">Auditor</w:t>
      </w:r>
      <w:r>
        <w:t xml:space="preserve">, compliance with UK Generally Accepted Accounting Practice (UK GAAP) and International Financial Reporting Standards (IFRS) is mandatory. Yet, the challenge lies in adapting these global standards to local realities. For instance, audits of construction firms involved in Birmingham’s regeneration projects require specialized knowledge regarding long-term contract accounting and revenue recognition over time. This specialization highlights the evolving skill set required of modern auditors.</w:t>
      </w:r>
    </w:p>
    <w:bookmarkEnd w:id="21"/>
    <w:bookmarkStart w:id="22" w:name="X239ab6c11d5ff58f5be2a0f5b72578a02999a3c"/>
    <w:p>
      <w:pPr>
        <w:pStyle w:val="Heading2"/>
      </w:pPr>
      <w:r>
        <w:t xml:space="preserve">3. Corporate Governance and Stakeholder Trust</w:t>
      </w:r>
    </w:p>
    <w:p>
      <w:pPr>
        <w:pStyle w:val="FirstParagraph"/>
      </w:pPr>
      <w:r>
        <w:t xml:space="preserve">In</w:t>
      </w:r>
      <w:r>
        <w:t xml:space="preserve"> </w:t>
      </w:r>
      <w:r>
        <w:rPr>
          <w:bCs/>
          <w:b/>
        </w:rPr>
        <w:t xml:space="preserve">United Kingdom Birmingham</w:t>
      </w:r>
      <w:r>
        <w:t xml:space="preserve">, corporate governance has become a focal point for investors, regulators, and the public following several high-profile corporate failures across the UK in recent years. The Auditor plays a pivotal role in reinforcing the "three lines of defense" model within organizations. By providing independent assurance on internal controls, auditors help mitigate fraud and error.</w:t>
      </w:r>
    </w:p>
    <w:p>
      <w:pPr>
        <w:pStyle w:val="BodyText"/>
      </w:pPr>
      <w:r>
        <w:t xml:space="preserve">The concept of materiality is interpreted differently depending on the size and nature of the entity being audited. In Birmingham’s vibrant financial sector, located primarily around The Mailbox and Snow Hill areas, large banks require rigorous audits to satisfy both domestic regulators and international stakeholders. Conversely, for local charities and public sector bodies in Birmingham, the Auditor ensures that public funds are utilized efficiently. This dual responsibility underscores the social license to operate held by auditing firms in the city.</w:t>
      </w:r>
    </w:p>
    <w:bookmarkEnd w:id="22"/>
    <w:bookmarkStart w:id="23" w:name="Xa97725591fc95b19b729f5c288fd86815d6c584"/>
    <w:p>
      <w:pPr>
        <w:pStyle w:val="Heading2"/>
      </w:pPr>
      <w:r>
        <w:t xml:space="preserve">4. Technological Disruption and Audit Innovation</w:t>
      </w:r>
    </w:p>
    <w:p>
      <w:pPr>
        <w:pStyle w:val="FirstParagraph"/>
      </w:pPr>
      <w:r>
        <w:t xml:space="preserve">The integration of data analytics, artificial intelligence (AI), and robotic process automation (RPA) is reshaping how the</w:t>
      </w:r>
      <w:r>
        <w:t xml:space="preserve"> </w:t>
      </w:r>
      <w:r>
        <w:rPr>
          <w:bCs/>
          <w:b/>
        </w:rPr>
        <w:t xml:space="preserve">Auditor</w:t>
      </w:r>
      <w:r>
        <w:t xml:space="preserve"> </w:t>
      </w:r>
      <w:r>
        <w:t xml:space="preserve">functions in</w:t>
      </w:r>
      <w:r>
        <w:t xml:space="preserve"> </w:t>
      </w:r>
      <w:r>
        <w:rPr>
          <w:bCs/>
          <w:b/>
        </w:rPr>
        <w:t xml:space="preserve">United Kingdom Birmingham</w:t>
      </w:r>
      <w:r>
        <w:t xml:space="preserve">. Traditional sampling methods are being replaced by continuous auditing techniques that analyze 100% of transactions. This technological shift allows for more precise identification of anomalies and potential risks.</w:t>
      </w:r>
    </w:p>
    <w:p>
      <w:pPr>
        <w:pStyle w:val="BodyText"/>
      </w:pPr>
      <w:r>
        <w:t xml:space="preserve">Birmingham’s status as a hub for fintech innovation further accelerates this trend. Local audit firms are increasingly partnering with technology providers to enhance their service offerings. For example, the use of blockchain technology in supply chain auditing can provide immutable records for manufacturing firms based in the West Midlands. This adoption not only improves accuracy but also reduces the time and cost associated with traditional fieldwork.</w:t>
      </w:r>
    </w:p>
    <w:bookmarkEnd w:id="23"/>
    <w:bookmarkStart w:id="24" w:name="Xfc1caa16fa88a0835be1bcb8fe82ba57a7f5b86"/>
    <w:p>
      <w:pPr>
        <w:pStyle w:val="Heading2"/>
      </w:pPr>
      <w:r>
        <w:t xml:space="preserve">5. Challenges Facing Auditors in a Regenerating City</w:t>
      </w:r>
    </w:p>
    <w:p>
      <w:pPr>
        <w:pStyle w:val="FirstParagraph"/>
      </w:pPr>
      <w:r>
        <w:t xml:space="preserve">Despite advancements, auditors in</w:t>
      </w:r>
      <w:r>
        <w:t xml:space="preserve"> </w:t>
      </w:r>
      <w:r>
        <w:rPr>
          <w:bCs/>
          <w:b/>
        </w:rPr>
        <w:t xml:space="preserve">United Kingdom Birmingham</w:t>
      </w:r>
      <w:r>
        <w:t xml:space="preserve"> </w:t>
      </w:r>
      <w:r>
        <w:t xml:space="preserve">face significant challenges. The cost of compliance remains high, particularly for SMEs that may lack the resources to implement complex internal control systems. There is an ongoing debate about whether current audit requirements are proportionate to the risks faced by smaller entities.</w:t>
      </w:r>
    </w:p>
    <w:p>
      <w:pPr>
        <w:pStyle w:val="BodyText"/>
      </w:pPr>
      <w:r>
        <w:t xml:space="preserve">Furthermore, talent retention is a critical issue. The competitive nature of Birmingham’s labor market means that audit firms must offer compelling career paths to retain qualified professionals. The complexity of auditing in a diverse economic environment requires auditors to possess not only technical accounting skills but also an understanding of local industry dynamics, such as retail trends in Bullring and Grand Central or logistics operations at the Midland Metro.</w:t>
      </w:r>
    </w:p>
    <w:bookmarkEnd w:id="24"/>
    <w:bookmarkStart w:id="25" w:name="X400f77f104262fd459fec30786a88c64a86747d"/>
    <w:p>
      <w:pPr>
        <w:pStyle w:val="Heading2"/>
      </w:pPr>
      <w:r>
        <w:t xml:space="preserve">6. Sustainability and Environmental, Social, and Governance (ESG) Reporting</w:t>
      </w:r>
    </w:p>
    <w:p>
      <w:pPr>
        <w:pStyle w:val="FirstParagraph"/>
      </w:pPr>
      <w:r>
        <w:t xml:space="preserve">A emerging frontier for the</w:t>
      </w:r>
      <w:r>
        <w:t xml:space="preserve"> </w:t>
      </w:r>
      <w:r>
        <w:rPr>
          <w:bCs/>
          <w:b/>
        </w:rPr>
        <w:t xml:space="preserve">Auditor</w:t>
      </w:r>
      <w:r>
        <w:t xml:space="preserve"> </w:t>
      </w:r>
      <w:r>
        <w:t xml:space="preserve">is the assurance of non-financial information. With</w:t>
      </w:r>
      <w:r>
        <w:t xml:space="preserve"> </w:t>
      </w:r>
      <w:r>
        <w:rPr>
          <w:bCs/>
          <w:b/>
        </w:rPr>
        <w:t xml:space="preserve">United Kingdom Birmingham</w:t>
      </w:r>
      <w:r>
        <w:t xml:space="preserve">'s commitment to becoming a net-zero city by 2045, there is growing pressure on companies to disclose their environmental impact. Auditors are increasingly expected to verify ESG reports, ensuring that sustainability claims are not merely marketing tools but reflect genuine corporate practices.</w:t>
      </w:r>
    </w:p>
    <w:p>
      <w:pPr>
        <w:pStyle w:val="BodyText"/>
      </w:pPr>
      <w:r>
        <w:t xml:space="preserve">This expansion of scope requires auditors to engage with new data sources and methodologies. It also raises questions about the standardization of assurance practices for non-financial metrics. As regulatory bodies like the FRC update their guidance on climate-related financial disclosures, Birmingham-based audit professionals must stay at the forefront of these developments to provide credible assurance.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United Kingdom Birmingham</w:t>
      </w:r>
      <w:r>
        <w:t xml:space="preserve"> </w:t>
      </w:r>
      <w:r>
        <w:t xml:space="preserve">is more critical and complex than ever before. The city’s rapid economic growth, coupled with its historical significance as an industrial powerhouse turned modern service economy, creates a unique environment for auditing practice. Auditors must balance rigorous statutory compliance with the need for strategic insight and technological innovation.</w:t>
      </w:r>
    </w:p>
    <w:p>
      <w:pPr>
        <w:pStyle w:val="BodyText"/>
      </w:pPr>
      <w:r>
        <w:t xml:space="preserve">As Birmingham continues to evolve, so too will the demands placed on the auditing profession. Stakeholders can expect auditors to play a broader role in corporate governance, risk management, and sustainability assurance. For academic researchers and practitioners alike, understanding these dynamics is essential for fostering trust and transparency in one of the UK’s most important regional economies.</w:t>
      </w:r>
    </w:p>
    <w:bookmarkEnd w:id="26"/>
    <w:bookmarkStart w:id="27" w:name="references"/>
    <w:p>
      <w:pPr>
        <w:pStyle w:val="Heading2"/>
      </w:pPr>
      <w:r>
        <w:t xml:space="preserve">References</w:t>
      </w:r>
    </w:p>
    <w:p>
      <w:pPr>
        <w:pStyle w:val="FirstParagraph"/>
      </w:pPr>
      <w:r>
        <w:t xml:space="preserve">[1] Financial Reporting Council. (2023).</w:t>
      </w:r>
      <w:r>
        <w:t xml:space="preserve"> </w:t>
      </w:r>
      <w:r>
        <w:rPr>
          <w:iCs/>
          <w:i/>
        </w:rPr>
        <w:t xml:space="preserve">The UK Corporate Governance Code</w:t>
      </w:r>
      <w:r>
        <w:t xml:space="preserve">. London: FRC.</w:t>
      </w:r>
    </w:p>
    <w:p>
      <w:pPr>
        <w:pStyle w:val="BodyText"/>
      </w:pPr>
      <w:r>
        <w:t xml:space="preserve">[2] Institute of Chartered Accountants in England and Wales. (2024).</w:t>
      </w:r>
      <w:r>
        <w:t xml:space="preserve"> </w:t>
      </w:r>
      <w:r>
        <w:rPr>
          <w:iCs/>
          <w:i/>
        </w:rPr>
        <w:t xml:space="preserve">Audit Quality Indicators Report</w:t>
      </w:r>
      <w:r>
        <w:t xml:space="preserve">. London: ICAEW.</w:t>
      </w:r>
    </w:p>
    <w:p>
      <w:pPr>
        <w:pStyle w:val="BodyText"/>
      </w:pPr>
      <w:r>
        <w:t xml:space="preserve">[3] Birmingham City Council. (2023).</w:t>
      </w:r>
      <w:r>
        <w:t xml:space="preserve"> </w:t>
      </w:r>
      <w:r>
        <w:rPr>
          <w:iCs/>
          <w:i/>
        </w:rPr>
        <w:t xml:space="preserve">Economic Development Strategy for the West Midlands</w:t>
      </w:r>
      <w:r>
        <w:t xml:space="preserve">. Birmingham: BCC.</w:t>
      </w:r>
    </w:p>
    <w:p>
      <w:pPr>
        <w:pStyle w:val="BodyText"/>
      </w:pPr>
      <w:r>
        <w:t xml:space="preserve">[4] Anderson, U., &amp; Smith, J. (2022). "Technological Disruption in Auditing: A Case Study of UK Metropolitan Cities."</w:t>
      </w:r>
      <w:r>
        <w:t xml:space="preserve"> </w:t>
      </w:r>
      <w:r>
        <w:rPr>
          <w:iCs/>
          <w:i/>
        </w:rPr>
        <w:t xml:space="preserve">Journal of Accounting Research</w:t>
      </w:r>
      <w:r>
        <w:t xml:space="preserve">,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Auditor in Contemporary United Kingdom Birmingham: An Academic Perspective</dc:title>
  <dc:creator/>
  <cp:keywords/>
  <dcterms:created xsi:type="dcterms:W3CDTF">2026-07-29T13:59:19Z</dcterms:created>
  <dcterms:modified xsi:type="dcterms:W3CDTF">2026-07-29T13:59:19Z</dcterms:modified>
</cp:coreProperties>
</file>

<file path=docProps/custom.xml><?xml version="1.0" encoding="utf-8"?>
<Properties xmlns="http://schemas.openxmlformats.org/officeDocument/2006/custom-properties" xmlns:vt="http://schemas.openxmlformats.org/officeDocument/2006/docPropsVTypes"/>
</file>