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Regulatory</w:t>
      </w:r>
      <w:r>
        <w:t xml:space="preserve"> </w:t>
      </w:r>
      <w:r>
        <w:t xml:space="preserve">Compliance,</w:t>
      </w:r>
      <w:r>
        <w:t xml:space="preserve"> </w:t>
      </w:r>
      <w:r>
        <w:t xml:space="preserve">Ethical</w:t>
      </w:r>
      <w:r>
        <w:t xml:space="preserve"> </w:t>
      </w:r>
      <w:r>
        <w:t xml:space="preserve">Rigor,</w:t>
      </w:r>
      <w:r>
        <w:t xml:space="preserve"> </w:t>
      </w:r>
      <w:r>
        <w:t xml:space="preserve">and</w:t>
      </w:r>
      <w:r>
        <w:t xml:space="preserve"> </w:t>
      </w:r>
      <w:r>
        <w:t xml:space="preserve">Economic</w:t>
      </w:r>
      <w:r>
        <w:t xml:space="preserve"> </w:t>
      </w:r>
      <w:r>
        <w:t xml:space="preserve">Impact</w:t>
      </w:r>
    </w:p>
    <w:bookmarkStart w:id="28" w:name="X875ec34a1017dbad7750a212f4fd8f018a0666a"/>
    <w:p>
      <w:pPr>
        <w:pStyle w:val="Heading1"/>
      </w:pPr>
      <w:r>
        <w:t xml:space="preserve">The Evolving Role of the Auditor in the United Kingdom Manchester: Regulatory Compliance, Ethical Rigor, and Economic Impact</w:t>
      </w:r>
    </w:p>
    <w:p>
      <w:pPr>
        <w:pStyle w:val="FirstParagraph"/>
      </w:pPr>
      <w:r>
        <w:rPr>
          <w:bCs/>
          <w:b/>
        </w:rPr>
        <w:t xml:space="preserve">J. H. Sterling, Ph.D.</w:t>
      </w:r>
      <w:r>
        <w:br/>
      </w:r>
      <w:r>
        <w:t xml:space="preserve">Senior Fellow in Accounting &amp; Finance</w:t>
      </w:r>
      <w:r>
        <w:br/>
      </w:r>
      <w:r>
        <w:t xml:space="preserve">Department of Business Management,</w:t>
      </w:r>
      <w:r>
        <w:br/>
      </w:r>
      <w:r>
        <w:t xml:space="preserve">University of Manchester</w:t>
      </w:r>
    </w:p>
    <w:bookmarkStart w:id="20" w:name="abstract"/>
    <w:p>
      <w:pPr>
        <w:pStyle w:val="Heading3"/>
      </w:pPr>
      <w:r>
        <w:t xml:space="preserve">Abstract</w:t>
      </w:r>
    </w:p>
    <w:p>
      <w:pPr>
        <w:pStyle w:val="FirstParagraph"/>
      </w:pPr>
      <w:r>
        <w:t xml:space="preserve">This paper examines the critical function of the Auditor within the specific socio-economic and regulatory landscape of United Kingdom Manchester. As a pivotal financial hub in North West England, Manchester presents unique challenges and opportunities for auditing professionals. This study analyzes how local firms adhere to statutory requirements set by UK bodies such as the Financial Reporting Council (FRC) while addressing region-specific economic volatility. Furthermore, it explores the integration of technological advancements in audit methodologies and the ethical imperatives facing modern practitioners. The findings suggest that while Manchester’s diverse corporate sector demands high adaptability from auditors, strict adherence to international standards remains paramount for maintaining public trust and financial stability.</w:t>
      </w:r>
    </w:p>
    <w:p>
      <w:pPr>
        <w:pStyle w:val="BodyText"/>
      </w:pPr>
      <w:r>
        <w:rPr>
          <w:bCs/>
          <w:b/>
        </w:rPr>
        <w:t xml:space="preserve">Keywords:</w:t>
      </w:r>
      <w:r>
        <w:t xml:space="preserve"> </w:t>
      </w:r>
      <w:r>
        <w:t xml:space="preserve">Auditor, United Kingdom Manchester, Regulatory Compliance, Financial Reporting Council (FRC), Ethical Auditing, Corporate Governance.</w:t>
      </w:r>
    </w:p>
    <w:bookmarkEnd w:id="20"/>
    <w:bookmarkStart w:id="21" w:name="i.-introduction"/>
    <w:p>
      <w:pPr>
        <w:pStyle w:val="Heading2"/>
      </w:pPr>
      <w:r>
        <w:t xml:space="preserve">I. Introduction</w:t>
      </w:r>
    </w:p>
    <w:p>
      <w:pPr>
        <w:pStyle w:val="FirstParagraph"/>
      </w:pPr>
      <w:r>
        <w:t xml:space="preserve">The profession of the Auditor stands as a cornerstone of modern capitalism, serving as the primary mechanism for ensuring transparency and accountability in corporate financial reporting. In the United Kingdom Manchester, this role is particularly significant given the city’s status as a major economic engine outside of London. Manchester has experienced rapid growth in its technology sector, creative industries, and professional services over the last two decades. Consequently, the demand for high-quality audit services has escalated proportionally.</w:t>
      </w:r>
    </w:p>
    <w:p>
      <w:pPr>
        <w:pStyle w:val="BodyText"/>
      </w:pPr>
      <w:r>
        <w:t xml:space="preserve">This article argues that auditors operating in United Kingdom Manchester must navigate a complex matrix of national regulations and local market dynamics. The auditor is not merely a passive verifier of historical data but an active participant in shaping the integrity of regional financial markets. By focusing on the specific context of Manchester, this paper highlights how local economic diversity influences auditing practices, from small and medium-sized enterprises (SMEs) to larger multinational subsidiaries located within the city’s expanding business districts.</w:t>
      </w:r>
    </w:p>
    <w:bookmarkEnd w:id="21"/>
    <w:bookmarkStart w:id="22" w:name="X6a7642b47ba7762aef729e332b2ef55735b0a6c"/>
    <w:p>
      <w:pPr>
        <w:pStyle w:val="Heading2"/>
      </w:pPr>
      <w:r>
        <w:t xml:space="preserve">II. Regulatory Framework and Compliance in Manchester</w:t>
      </w:r>
    </w:p>
    <w:p>
      <w:pPr>
        <w:pStyle w:val="FirstParagraph"/>
      </w:pPr>
      <w:r>
        <w:t xml:space="preserve">The practice of auditing in the United Kingdom is strictly governed by a robust regulatory framework. For any auditor working in Manchester, compliance with the Companies Act 2006 is mandatory. This legislation outlines the statutory duties of auditors regarding their responsibility to report on whether financial statements give a true and fair view.</w:t>
      </w:r>
    </w:p>
    <w:p>
      <w:pPr>
        <w:pStyle w:val="BodyText"/>
      </w:pPr>
      <w:r>
        <w:t xml:space="preserve">In addition to national legislation, auditors must adhere to standards set by the Financial Reporting Council (FRC). The FRC issues International Standards on Auditing (ISAs) which are adopted across the UK. In Manchester, where many firms operate cross-border due to its connectivity with Europe and global markets, adherence to International Standards is not just a local requirement but a global necessity.</w:t>
      </w:r>
    </w:p>
    <w:p>
      <w:pPr>
        <w:pStyle w:val="BodyText"/>
      </w:pPr>
      <w:r>
        <w:t xml:space="preserve">Furthermore, the Audit, Reporting and Corporate Governance Authority (ARCAG), proposed in recent legislative reforms aimed at replacing the FRC’s role in audit regulation, poses new considerations for auditors in United Kingdom Manchester. Understanding these shifts is crucial for practitioners who must ensure their methodologies align with evolving supervisory expectations. Non-compliance can result not only in legal penalties but also severe reputational damage within the tight-knit business community of Manchester.</w:t>
      </w:r>
    </w:p>
    <w:bookmarkEnd w:id="22"/>
    <w:bookmarkStart w:id="23" w:name="X3711775c1ef42c176b81afb999dbeea2dc1cdf9"/>
    <w:p>
      <w:pPr>
        <w:pStyle w:val="Heading2"/>
      </w:pPr>
      <w:r>
        <w:t xml:space="preserve">III. Ethical Considerations and Professional Skepticism</w:t>
      </w:r>
    </w:p>
    <w:p>
      <w:pPr>
        <w:pStyle w:val="FirstParagraph"/>
      </w:pPr>
      <w:r>
        <w:t xml:space="preserve">Ethics form the bedrock of the auditing profession. The International Code of Ethics for Professional Accountants, issued by the International Ethics Standards Board for Accountants (IESBA), provides guidelines that auditors in Manchester must follow with strict rigor. Key principles include integrity, objectivity, professional competence and due care, confidentiality, and professional behavior.</w:t>
      </w:r>
    </w:p>
    <w:p>
      <w:pPr>
        <w:pStyle w:val="BodyText"/>
      </w:pPr>
      <w:r>
        <w:t xml:space="preserve">In the context of United Kingdom Manchester, where business networks are often characterized by close personal relationships between local directors and external service providers, the risk to objectivity can be heightened. Auditors must maintain professional skepticism throughout the engagement process. This involves a questioning mind and a critical assessment of audit evidence.</w:t>
      </w:r>
    </w:p>
    <w:p>
      <w:pPr>
        <w:pStyle w:val="BodyText"/>
      </w:pPr>
      <w:r>
        <w:t xml:space="preserve">Case studies from recent corporate failures in the North West region highlight instances where auditors failed to challenge management assertions adequately due to familiarity or pressure. Therefore, continuing professional education (CPE) regarding ethical dilemmas is vital for auditors based in Manchester. Firms must implement robust quality control systems that enforce independence and protect against conflicts of interest.</w:t>
      </w:r>
    </w:p>
    <w:bookmarkEnd w:id="23"/>
    <w:bookmarkStart w:id="24" w:name="Xdde4b249897ee1ec46ccc604f8d26bdc3392154"/>
    <w:p>
      <w:pPr>
        <w:pStyle w:val="Heading2"/>
      </w:pPr>
      <w:r>
        <w:t xml:space="preserve">IV. Technological Disruption and the Modern Auditor</w:t>
      </w:r>
    </w:p>
    <w:p>
      <w:pPr>
        <w:pStyle w:val="FirstParagraph"/>
      </w:pPr>
      <w:r>
        <w:t xml:space="preserve">The landscape of auditing has undergone a seismic shift with the advent of digital transformation. In United Kingdom Manchester, which is positioning itself as a global hub for data science and artificial intelligence (AI), auditors are increasingly relying on technology to enhance efficiency and accuracy.</w:t>
      </w:r>
    </w:p>
    <w:p>
      <w:pPr>
        <w:pStyle w:val="BodyText"/>
      </w:pPr>
      <w:r>
        <w:t xml:space="preserve">Data analytics tools allow auditors to examine 100% of transactional data rather than relying solely on sampling techniques. This comprehensive approach enables the detection of anomalies that traditional methods might miss. For instance, predictive analytics can help identify potential fraud risks before they materialize, thereby enhancing the protective role of the auditor.</w:t>
      </w:r>
    </w:p>
    <w:p>
      <w:pPr>
        <w:pStyle w:val="BodyText"/>
      </w:pPr>
      <w:r>
        <w:t xml:space="preserve">Moreover, blockchain technology is beginning to impact audit trails by providing immutable records of transactions. Auditors in Manchester are expected to possess not only accounting knowledge but also digital literacy. The ability to interpret algorithmic outputs and assess the security controls surrounding automated financial systems has become a core competency for the modern auditor.</w:t>
      </w:r>
    </w:p>
    <w:bookmarkEnd w:id="24"/>
    <w:bookmarkStart w:id="25" w:name="Xc0c2c37ba19560d643bdbb263c3a204a444a111"/>
    <w:p>
      <w:pPr>
        <w:pStyle w:val="Heading2"/>
      </w:pPr>
      <w:r>
        <w:t xml:space="preserve">V. Economic Impact and Regional Responsibility</w:t>
      </w:r>
    </w:p>
    <w:p>
      <w:pPr>
        <w:pStyle w:val="FirstParagraph"/>
      </w:pPr>
      <w:r>
        <w:t xml:space="preserve">The economic health of Manchester is intrinsically linked to the confidence investors have in its corporate entities. A robust auditing sector contributes to this confidence by ensuring that financial disclosures are reliable. When auditors perform their duties effectively, they reduce information asymmetry between management and stakeholders.</w:t>
      </w:r>
    </w:p>
    <w:p>
      <w:pPr>
        <w:pStyle w:val="BodyText"/>
      </w:pPr>
      <w:r>
        <w:t xml:space="preserve">In United Kingdom Manchester, this has tangible implications for local investment flows. Banks and venture capital firms rely on audited financial statements to make lending and investment decisions. Therefore, the auditor plays a pivotal role in facilitating capital formation within the region. High-quality audits lower the cost of capital by reducing perceived risk.</w:t>
      </w:r>
    </w:p>
    <w:p>
      <w:pPr>
        <w:pStyle w:val="BodyText"/>
      </w:pPr>
      <w:r>
        <w:t xml:space="preserve">Additionally, auditors contribute to social responsibility by monitoring compliance with environmental, social, and governance (ESG) criteria. As Manchester increasingly emphasizes sustainability in its urban development plans, auditors are being tasked with verifying non-financial reports. This expansion of scope underscores the auditor’s role beyond mere financial verification to becoming stewards of broader corporate accountability.</w:t>
      </w:r>
    </w:p>
    <w:bookmarkEnd w:id="25"/>
    <w:bookmarkStart w:id="26" w:name="vi.-conclusion"/>
    <w:p>
      <w:pPr>
        <w:pStyle w:val="Heading2"/>
      </w:pPr>
      <w:r>
        <w:t xml:space="preserve">VI. Conclusion</w:t>
      </w:r>
    </w:p>
    <w:p>
      <w:pPr>
        <w:pStyle w:val="FirstParagraph"/>
      </w:pPr>
      <w:r>
        <w:t xml:space="preserve">In conclusion, the auditor in United Kingdom Manchester operates within a dynamic and demanding environment characterized by stringent regulatory requirements, ethical complexities, and rapid technological change. The profession must continually evolve to meet these challenges while maintaining its core mission of safeguarding public interest.</w:t>
      </w:r>
    </w:p>
    <w:p>
      <w:pPr>
        <w:pStyle w:val="BodyText"/>
      </w:pPr>
      <w:r>
        <w:t xml:space="preserve">For auditors practicing in this region, success depends on a commitment to lifelong learning, rigorous adherence to ethical standards, and the adoption of innovative audit technologies. As Manchester continues to grow as a central business hub, the credibility and competence of its auditing professionals will remain essential for sustaining economic stability and fostering trust among international investors.</w:t>
      </w:r>
    </w:p>
    <w:bookmarkEnd w:id="26"/>
    <w:bookmarkStart w:id="27" w:name="vii.-references"/>
    <w:p>
      <w:pPr>
        <w:pStyle w:val="Heading2"/>
      </w:pPr>
      <w:r>
        <w:t xml:space="preserve">VII. References</w:t>
      </w:r>
    </w:p>
    <w:p>
      <w:pPr>
        <w:pStyle w:val="FirstParagraph"/>
      </w:pPr>
      <w:r>
        <w:rPr>
          <w:bCs/>
          <w:b/>
        </w:rPr>
        <w:t xml:space="preserve">1.</w:t>
      </w:r>
      <w:r>
        <w:t xml:space="preserve"> </w:t>
      </w:r>
      <w:r>
        <w:t xml:space="preserve">Financial Reporting Council (FRC). (2023). *The UK Corporate Governance Code*. London: FRC Publishing.</w:t>
      </w:r>
      <w:r>
        <w:br/>
      </w:r>
      <w:r>
        <w:rPr>
          <w:bCs/>
          <w:b/>
        </w:rPr>
        <w:t xml:space="preserve">2.</w:t>
      </w:r>
      <w:r>
        <w:t xml:space="preserve">. International Federation of Accountants. (5, 4.). *Code of Ethics for Professional Accountants*. New York: IFAC.</w:t>
      </w:r>
      <w:r>
        <w:br/>
      </w:r>
      <w:r>
        <w:rPr>
          <w:bCs/>
          <w:b/>
        </w:rPr>
        <w:t xml:space="preserve">3.</w:t>
      </w:r>
      <w:r>
        <w:t xml:space="preserve">. Institute of Chartered Accountants in England and Wales. (2023). *Audit Methodology Guidelines for UK SMEs*. London: ICAEW.</w:t>
      </w:r>
      <w:r>
        <w:br/>
      </w:r>
    </w:p>
    <w:p>
      <w:pPr>
        <w:pStyle w:val="BodyText"/>
      </w:pPr>
      <w:r>
        <w:t xml:space="preserve">.4</w:t>
      </w:r>
      <w:r>
        <w:t xml:space="preserve"> </w:t>
      </w:r>
      <w:r>
        <w:rPr>
          <w:bCs/>
          <w:b/>
        </w:rPr>
        <w:t xml:space="preserve">.5.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United Kingdom Manchester: Regulatory Compliance, Ethical Rigor, and Economic Impact</dc:title>
  <dc:creator/>
  <dc:language>en</dc:language>
  <cp:keywords/>
  <dcterms:created xsi:type="dcterms:W3CDTF">2026-07-29T15:29:33Z</dcterms:created>
  <dcterms:modified xsi:type="dcterms:W3CDTF">2026-07-29T15:29:33Z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