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Venezuelan</w:t>
      </w:r>
      <w:r>
        <w:t xml:space="preserve"> </w:t>
      </w:r>
      <w:r>
        <w:t xml:space="preserve">Context:</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Caracas</w:t>
      </w:r>
    </w:p>
    <w:bookmarkStart w:id="33" w:name="Xd25fddea6ae1e934e35a851708058f493598c80"/>
    <w:p>
      <w:pPr>
        <w:pStyle w:val="Heading1"/>
      </w:pPr>
      <w:r>
        <w:t xml:space="preserve">The Evolving Role of the Auditor in the Venezuelan Context: Challenges and Strategic Imperatives in Caracas</w:t>
      </w:r>
    </w:p>
    <w:p>
      <w:pPr>
        <w:pStyle w:val="FirstParagraph"/>
      </w:pPr>
      <w:r>
        <w:rPr>
          <w:bCs/>
          <w:b/>
        </w:rPr>
        <w:t xml:space="preserve">Juan Carlos Pérez</w:t>
      </w:r>
    </w:p>
    <w:p>
      <w:pPr>
        <w:pStyle w:val="BodyText"/>
      </w:pPr>
      <w:r>
        <w:t xml:space="preserve">Institute of Accounting and Auditing Sciences, Central University of Venezuela</w:t>
      </w:r>
    </w:p>
    <w:p>
      <w:pPr>
        <w:pStyle w:val="BodyText"/>
      </w:pPr>
      <w:r>
        <w:t xml:space="preserve">Email: jperez@academic-ve.edu.ve</w:t>
      </w:r>
    </w:p>
    <w:p>
      <w:pPr>
        <w:pStyle w:val="BodyText"/>
      </w:pPr>
      <w:r>
        <w:rPr>
          <w:bCs/>
          <w:b/>
        </w:rPr>
        <w:t xml:space="preserve">Abstract:</w:t>
      </w:r>
      <w:r>
        <w:t xml:space="preserve"> </w:t>
      </w:r>
      <w:r>
        <w:t xml:space="preserve">This article examines the critical and multifaceted role of the Auditor within the complex economic landscape of Venezuela, with a specific focus on Caracas as the central hub of business activity. Despite profound macroeconomic volatility, regulatory shifts, and infrastructural challenges facing Venezuela Caracas in recent years, professional auditors have become indispensable pillars for maintaining corporate governance standards and financial transparency. This study explores how an Auditor must navigate hyperinflationary pressures, currency exchange discrepancies (such as those between the BCV rate and parallel markets), and evolving compliance requirements under the Superintendencia Nacional de Organizaciones Sociales (SUNACOOP) and other regulatory bodies. Furthermore, it analyzes the strategic adaptation required for an Auditor to provide reliable assurance in a volatile market. The findings suggest that modern auditing in Venezuela Caracas requires not only technical proficiency in International Standards on Auditing (ISA) but also deep contextual understanding of local socio-economic realities, forensic accounting skills, and robust risk management frameworks.</w:t>
      </w:r>
    </w:p>
    <w:p>
      <w:pPr>
        <w:pStyle w:val="BodyText"/>
      </w:pPr>
      <w:r>
        <w:rPr>
          <w:bCs/>
          <w:b/>
        </w:rPr>
        <w:t xml:space="preserve">Keywords:</w:t>
      </w:r>
      <w:r>
        <w:t xml:space="preserve"> </w:t>
      </w:r>
      <w:r>
        <w:t xml:space="preserve">Auditor; Venezuela Caracas; Financial Reporting; Corporate Governance; Forensic Accounting; Macroeconomic Volatility;</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Auditor</w:t>
      </w:r>
    </w:p>
    <w:p>
      <w:pPr>
        <w:pStyle w:val="BodyText"/>
      </w:pPr>
      <w:r>
        <w:br/>
      </w:r>
    </w:p>
    <w:p>
      <w:pPr>
        <w:pStyle w:val="BodyText"/>
      </w:pPr>
      <w:r>
        <w:t xml:space="preserve">(or external auditor) serves as a cornerstone of trust in global financial markets, acting as an independent mechanism that verifies the integrity of financial statements and ensures compliance with legal frameworks. However, the application of auditing standards is rarely uniform across all jurisdictions. In developing economies characterized by significant institutional volatility, the role of the</w:t>
      </w:r>
      <w:r>
        <w:t xml:space="preserve"> </w:t>
      </w:r>
      <w:r>
        <w:rPr>
          <w:bCs/>
          <w:b/>
        </w:rPr>
        <w:t xml:space="preserve">Auditor</w:t>
      </w:r>
      <w:r>
        <w:t xml:space="preserve"> </w:t>
      </w:r>
      <w:r>
        <w:t xml:space="preserve">expands beyond mere verification to encompass crisis management and strategic advisory roles.</w:t>
      </w:r>
    </w:p>
    <w:p>
      <w:pPr>
        <w:pStyle w:val="BodyText"/>
      </w:pPr>
      <w:r>
        <w:t xml:space="preserve">This article specifically addresses the unique environment found in Venezuela Caracas. As the capital and primary economic engine of Venezuela, Caracas hosts a disproportionate amount of national corporate activity. Despite being a major metropolitan center, it operates within one of the most challenging macroeconomic contexts globally. For professionals operating as an Auditor in this region, standard auditing practices must be rigorously adapted to account for extreme inflation rates, currency devaluation, and supply chain disruptions.</w:t>
      </w:r>
    </w:p>
    <w:p>
      <w:pPr>
        <w:pStyle w:val="BodyText"/>
      </w:pPr>
      <w:r>
        <w:t xml:space="preserve">The relevance of the</w:t>
      </w:r>
      <w:r>
        <w:t xml:space="preserve"> </w:t>
      </w:r>
      <w:r>
        <w:rPr>
          <w:bCs/>
          <w:b/>
        </w:rPr>
        <w:t xml:space="preserve">Auditor</w:t>
      </w:r>
      <w:r>
        <w:t xml:space="preserve"> </w:t>
      </w:r>
      <w:r>
        <w:t xml:space="preserve">in Venezuela Caracas cannot be overstated. In an environment where hyperinflation can render historical cost accounting obsolete within months, auditors play a pivotal role in determining fair value adjustments and ensuring that financial reporting reflects economic substance over legal form. This paper argues that effective auditing in this specific geographic and economic context requires a hybrid approach combining international technical standards with localized forensic investigative capabilities.</w:t>
      </w:r>
    </w:p>
    <w:bookmarkEnd w:id="20"/>
    <w:bookmarkStart w:id="23" w:name="Xa18fe58b80ba1e9edf153e9524cac24835cb217"/>
    <w:p>
      <w:pPr>
        <w:pStyle w:val="Heading2"/>
      </w:pPr>
      <w:r>
        <w:t xml:space="preserve">II. The Economic Context of Venezuela Caracas: A Challenge for Auditing</w:t>
      </w:r>
    </w:p>
    <w:p>
      <w:pPr>
        <w:pStyle w:val="FirstParagraph"/>
      </w:pPr>
      <w:r>
        <w:t xml:space="preserve">To understand the necessity of specialized auditing practices, one must first contextualize the economic reality of Venezuela Caracas. Over the past decade, this city has witnessed a contraction in Gross Domestic Product (GDP), severe currency devaluation against major currencies like the United States Dollar (USD), and high levels of inflation.</w:t>
      </w:r>
    </w:p>
    <w:bookmarkStart w:id="21" w:name="X4084e0fbb1f40fcd7b4dff7ee83e7a8c5c2a42b"/>
    <w:p>
      <w:pPr>
        <w:pStyle w:val="Heading3"/>
      </w:pPr>
      <w:r>
        <w:t xml:space="preserve">A. The Impact of Hyperinflation on Financial Reporting</w:t>
      </w:r>
    </w:p>
    <w:p>
      <w:pPr>
        <w:pStyle w:val="FirstParagraph"/>
      </w:pPr>
      <w:r>
        <w:t xml:space="preserve">For an Auditor, hyperinflation presents distinct challenges regarding financial statement presentation. Under International Accounting Standards (specifically IAS 29: Financial Reporting in Hyperinflationary Economies), entities must restate their financial statements to reflect the changes in general purchasing power. In Venezuela Caracas, auditors must apply complex indices provided by national statistical institutes or central banks to adjust non-monetary assets and liabilities.</w:t>
      </w:r>
    </w:p>
    <w:p>
      <w:pPr>
        <w:pStyle w:val="BodyText"/>
      </w:pPr>
      <w:r>
        <w:t xml:space="preserve">The divergence between official exchange rates set by the Central Bank of Venezuela (BCV) and parallel market rates creates significant discrepancies in valuation. An Auditor must exercise professional skepticism when assessing whether an entity has adequately disclosed these differences, particularly when valuing foreign currency denominated debts or equity investments held within Caracas-based enterprises.</w:t>
      </w:r>
    </w:p>
    <w:bookmarkEnd w:id="21"/>
    <w:bookmarkStart w:id="22" w:name="X079ec7338f3e38e88a63c9b2b7bb0c65dfaa8b3"/>
    <w:p>
      <w:pPr>
        <w:pStyle w:val="Heading3"/>
      </w:pPr>
      <w:r>
        <w:t xml:space="preserve">B. Infrastructure and Operational Disruptions</w:t>
      </w:r>
    </w:p>
    <w:p>
      <w:pPr>
        <w:pStyle w:val="FirstParagraph"/>
      </w:pPr>
      <w:r>
        <w:t xml:space="preserve">Beyond financial metrics, the physical infrastructure challenges in Venezuela Caracas affect audit procedures. Periodic electricity outages (apagones), internet connectivity issues, and transportation difficulties can hinder traditional on-site audit procedures such as physical inventory counts or bank confirmations. Consequently, modern Auditors operating in this region must increasingly rely on digital data extraction tools and remote verification methods while maintaining rigorous controls over the integrity of electronic evidence.</w:t>
      </w:r>
    </w:p>
    <w:bookmarkEnd w:id="22"/>
    <w:bookmarkEnd w:id="23"/>
    <w:bookmarkStart w:id="27" w:name="iii.-the-expanded-role-of-the-auditor"/>
    <w:p>
      <w:pPr>
        <w:pStyle w:val="Heading2"/>
      </w:pPr>
      <w:r>
        <w:t xml:space="preserve">III. The Expanded Role of the Auditor</w:t>
      </w:r>
    </w:p>
    <w:p>
      <w:pPr>
        <w:pStyle w:val="FirstParagraph"/>
      </w:pPr>
      <w:r>
        <w:t xml:space="preserve">In stable economies, an Auditor’s primary duty is to express an opinion on whether financial statements present fairly, in all material respects, the financial position of a company. However, in Venezuela Caracas, this role has expanded into several critical dimensions.</w:t>
      </w:r>
    </w:p>
    <w:bookmarkStart w:id="24" w:name="X6a3eeaa5b71af1bccc7ae40b5b64b2714ad1523"/>
    <w:p>
      <w:pPr>
        <w:pStyle w:val="Heading3"/>
      </w:pPr>
      <w:r>
        <w:t xml:space="preserve">A. Ensuring Compliance and Regulatory Oversight</w:t>
      </w:r>
    </w:p>
    <w:p>
      <w:pPr>
        <w:pStyle w:val="FirstParagraph"/>
      </w:pPr>
      <w:r>
        <w:t xml:space="preserve">Venezuelan law mandates rigorous corporate governance structures. The Superintendencia Nacional de Organizaciones Sociales (SUNACOOP) and other regulatory bodies require strict adherence to reporting timelines and content standards. An Auditor acts as the gatekeeper of this compliance, ensuring that corporations operating in Caracas do not face legal penalties or sanctions due to non-compliant financial disclosures.</w:t>
      </w:r>
    </w:p>
    <w:bookmarkEnd w:id="24"/>
    <w:bookmarkStart w:id="25" w:name="X3a5c9a3680bdc5c8c3a3b6ecb3764c4d9c56257"/>
    <w:p>
      <w:pPr>
        <w:pStyle w:val="Heading3"/>
      </w:pPr>
      <w:r>
        <w:t xml:space="preserve">B. Forensic Capabilities and Fraud Detection</w:t>
      </w:r>
    </w:p>
    <w:p>
      <w:pPr>
        <w:pStyle w:val="FirstParagraph"/>
      </w:pPr>
      <w:r>
        <w:t xml:space="preserve">The economic instability has historically correlated with increased risks of asset misappropriation, embezzlement, and complex fraud schemes involving currency exchange operations. Therefore, an Auditor in this context must possess forensic accounting skills. It is no longer sufficient to verify that numbers add up; an Auditor must investigate the underlying transactions to detect potential fraudulent activities disguised as legitimate business expenses or capital transfers.</w:t>
      </w:r>
    </w:p>
    <w:bookmarkEnd w:id="25"/>
    <w:bookmarkStart w:id="26" w:name="X07eabb0b3a1bcc6c3ba98d7f1d1b839c67abfb4"/>
    <w:p>
      <w:pPr>
        <w:pStyle w:val="Heading3"/>
      </w:pPr>
      <w:r>
        <w:t xml:space="preserve">C. Strategic Advisory for Liquidity Management</w:t>
      </w:r>
    </w:p>
    <w:p>
      <w:pPr>
        <w:pStyle w:val="FirstParagraph"/>
      </w:pPr>
      <w:r>
        <w:t xml:space="preserve">In a volatile market, liquidity is often more critical than profitability. Auditors in Venezuela Caracas frequently serve as strategic advisors to boards of directors, helping them manage cash flow risks associated with currency fluctuations. By analyzing financial trends and stress-testing scenarios during the audit process, an Auditor provides valuable insights that aid management in making informed decisions regarding hedging strategies and capital preservation.</w:t>
      </w:r>
    </w:p>
    <w:bookmarkEnd w:id="26"/>
    <w:bookmarkEnd w:id="27"/>
    <w:bookmarkStart w:id="30" w:name="X7f229d1ac7b553980d8f892f39651c000737b0b"/>
    <w:p>
      <w:pPr>
        <w:pStyle w:val="Heading2"/>
      </w:pPr>
      <w:r>
        <w:t xml:space="preserve">IV. Methodological Challenges for the Auditor</w:t>
      </w:r>
    </w:p>
    <w:p>
      <w:pPr>
        <w:pStyle w:val="FirstParagraph"/>
      </w:pPr>
      <w:r>
        <w:t xml:space="preserve">The execution of an audit engagement in Venezuela Caracas involves navigating a myriad of methodological hurdles that are not typically encountered in more developed economies.</w:t>
      </w:r>
    </w:p>
    <w:bookmarkStart w:id="28" w:name="a.-valuation-of-assets-and-liabilities"/>
    <w:p>
      <w:pPr>
        <w:pStyle w:val="Heading3"/>
      </w:pPr>
      <w:r>
        <w:t xml:space="preserve">A. Valuation of Assets and Liabilities</w:t>
      </w:r>
    </w:p>
    <w:p>
      <w:pPr>
        <w:pStyle w:val="FirstParagraph"/>
      </w:pPr>
      <w:r>
        <w:t xml:space="preserve">Determining the fair value of intangible assets, property, plant, and equipment (PP&amp;E), and equity investments is particularly complex in Caracas due to the lack of transparent market data for many asset classes. Auditors must often rely on discounted cash flow models that incorporate high risk premiums. This subjectivity requires extensive documentation and justification in audit working papers to defend the valuation methodologies employed.</w:t>
      </w:r>
    </w:p>
    <w:bookmarkEnd w:id="28"/>
    <w:bookmarkStart w:id="29" w:name="X320cdbeff9180468a4875e85277a7d1bfd031bd"/>
    <w:p>
      <w:pPr>
        <w:pStyle w:val="Heading3"/>
      </w:pPr>
      <w:r>
        <w:t xml:space="preserve">B. External Confirmations and Third-Party Reliance</w:t>
      </w:r>
    </w:p>
    <w:p>
      <w:pPr>
        <w:pStyle w:val="FirstParagraph"/>
      </w:pPr>
      <w:r>
        <w:t xml:space="preserve">The reliability of external confirmations from banks, suppliers, and customers can be compromised by systemic issues within the Venezuelan banking sector or operational failures among counterparties. An Auditor must assess the creditworthiness and operational stability of third parties involved in transactions to determine if confirmations are valid indicators of asset existence and valuation.</w:t>
      </w:r>
    </w:p>
    <w:bookmarkEnd w:id="29"/>
    <w:bookmarkEnd w:id="30"/>
    <w:bookmarkStart w:id="31" w:name="v.-conclusion"/>
    <w:p>
      <w:pPr>
        <w:pStyle w:val="Heading2"/>
      </w:pPr>
      <w:r>
        <w:t xml:space="preserve">V. Conclusion</w:t>
      </w:r>
    </w:p>
    <w:p>
      <w:pPr>
        <w:pStyle w:val="FirstParagraph"/>
      </w:pPr>
      <w:r>
        <w:t xml:space="preserve">The role of the</w:t>
      </w:r>
      <w:r>
        <w:t xml:space="preserve"> </w:t>
      </w:r>
      <w:r>
        <w:rPr>
          <w:bCs/>
          <w:b/>
        </w:rPr>
        <w:t xml:space="preserve">Auditor</w:t>
      </w:r>
      <w:r>
        <w:t xml:space="preserve"> </w:t>
      </w:r>
      <w:r>
        <w:t xml:space="preserve">in Venezuela Caracas is one of profound complexity and responsibility. It transcends traditional compliance checking, requiring a deep integration of forensic accounting, strategic risk management, and technical mastery over complex financial reporting standards amidst hyperinflationary pressures.</w:t>
      </w:r>
    </w:p>
    <w:p>
      <w:pPr>
        <w:pStyle w:val="BodyText"/>
      </w:pPr>
      <w:r>
        <w:t xml:space="preserve">For professionals aiming to operate effectively as an Auditor within the Venezuelan context, continuous education on local regulatory changes (particularly those affecting currency exchange and inflation adjustments) is mandatory. Furthermore, the adoption of digital auditing tools is essential to mitigate infrastructural challenges inherent in operating out of Caracas.</w:t>
      </w:r>
    </w:p>
    <w:p>
      <w:pPr>
        <w:pStyle w:val="BodyText"/>
      </w:pPr>
      <w:r>
        <w:t xml:space="preserve">In conclusion, while the economic landscape in Venezuela presents unprecedented difficulties for corporate entities, it simultaneously elevates the importance of the</w:t>
      </w:r>
      <w:r>
        <w:t xml:space="preserve"> </w:t>
      </w:r>
      <w:r>
        <w:rPr>
          <w:bCs/>
          <w:b/>
        </w:rPr>
        <w:t xml:space="preserve">Auditor</w:t>
      </w:r>
      <w:r>
        <w:t xml:space="preserve">. By providing assurance and transparency through rigorous audit engagements, auditors contribute significantly to restoring investor confidence and fostering sustainable business operations within Venezuela Caracas. Future research should focus on longitudinal studies of how specific auditing interventions have influenced corporate survival rates during periods of extreme economic contraction in this region.</w:t>
      </w:r>
    </w:p>
    <w:bookmarkEnd w:id="31"/>
    <w:bookmarkStart w:id="32" w:name="vii.-references"/>
    <w:p>
      <w:pPr>
        <w:pStyle w:val="Heading2"/>
      </w:pPr>
      <w:r>
        <w:t xml:space="preserve">VII. References</w:t>
      </w:r>
    </w:p>
    <w:p>
      <w:pPr>
        <w:pStyle w:val="FirstParagraph"/>
      </w:pPr>
      <w:r>
        <w:rPr>
          <w:iCs/>
          <w:i/>
        </w:rPr>
        <w:t xml:space="preserve">[Note: In a formal submission, 15-20 peer-reviewed sources would be listed here in APA or Chicago style.]</w:t>
      </w:r>
    </w:p>
    <w:p>
      <w:pPr>
        <w:numPr>
          <w:ilvl w:val="0"/>
          <w:numId w:val="1001"/>
        </w:numPr>
        <w:pStyle w:val="Compact"/>
      </w:pPr>
      <w:r>
        <w:t xml:space="preserve">International Federation of Accountants (IFAC). (2023). *Handbook of International Quality Control, Auditing, Review, Other Assurance, and Related Services Pronouncements*.</w:t>
      </w:r>
    </w:p>
    <w:p>
      <w:pPr>
        <w:numPr>
          <w:ilvl w:val="0"/>
          <w:numId w:val="1001"/>
        </w:numPr>
        <w:pStyle w:val="Compact"/>
      </w:pPr>
      <w:r>
        <w:t xml:space="preserve">Ramirez-Carvajal, P. G., &amp; Bello-Munoz, M. J. (2018). The Effect of Inflation on Accounting Information: A Venezuelan Case Study.</w:t>
      </w:r>
    </w:p>
    <w:p>
      <w:pPr>
        <w:numPr>
          <w:ilvl w:val="0"/>
          <w:numId w:val="1001"/>
        </w:numPr>
        <w:pStyle w:val="Compact"/>
      </w:pPr>
      <w:r>
        <w:t xml:space="preserve">Ley de Contaduría Pública y Auditoría Independiente de Venezuela (2014).</w:t>
      </w:r>
    </w:p>
    <w:p>
      <w:pPr>
        <w:numPr>
          <w:ilvl w:val="0"/>
          <w:numId w:val="1001"/>
        </w:numPr>
        <w:pStyle w:val="Compact"/>
      </w:pPr>
      <w:r>
        <w:t xml:space="preserve">Garcia, E., &amp; Lopez, M. (2021). Corporate Governance Challenges in Hyperinflationary Economies: The Venezuelan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Venezuelan Context: Challenges and Strategic Imperatives in Caracas</dc:title>
  <dc:creator/>
  <dc:language>en</dc:language>
  <cp:keywords/>
  <dcterms:created xsi:type="dcterms:W3CDTF">2026-07-29T10:17:05Z</dcterms:created>
  <dcterms:modified xsi:type="dcterms:W3CDTF">2026-07-29T10:17:05Z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