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Zimbabwe: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Regulatory</w:t>
      </w:r>
      <w:r>
        <w:t xml:space="preserve"> </w:t>
      </w:r>
      <w:r>
        <w:t xml:space="preserve">Compliance,</w:t>
      </w:r>
      <w:r>
        <w:t xml:space="preserve"> </w:t>
      </w:r>
      <w:r>
        <w:t xml:space="preserve">Ethical</w:t>
      </w:r>
      <w:r>
        <w:t xml:space="preserve"> </w:t>
      </w:r>
      <w:r>
        <w:t xml:space="preserve">Standards,</w:t>
      </w:r>
      <w:r>
        <w:t xml:space="preserve"> </w:t>
      </w:r>
      <w:r>
        <w:t xml:space="preserve">and</w:t>
      </w:r>
      <w:r>
        <w:t xml:space="preserve"> </w:t>
      </w:r>
      <w:r>
        <w:t xml:space="preserve">Economic</w:t>
      </w:r>
      <w:r>
        <w:t xml:space="preserve"> </w:t>
      </w:r>
      <w:r>
        <w:t xml:space="preserve">Challenges</w:t>
      </w:r>
      <w:r>
        <w:t xml:space="preserve"> </w:t>
      </w:r>
      <w:r>
        <w:t xml:space="preserve">in</w:t>
      </w:r>
      <w:r>
        <w:t xml:space="preserve"> </w:t>
      </w:r>
      <w:r>
        <w:t xml:space="preserve">Harare</w:t>
      </w:r>
    </w:p>
    <w:bookmarkStart w:id="28" w:name="X1546a02a9da8184247d392199ad1a46e3029e2e"/>
    <w:p>
      <w:pPr>
        <w:pStyle w:val="Heading1"/>
      </w:pPr>
      <w:r>
        <w:t xml:space="preserve">The Evolving Role of the Auditor in Zimbabwe: A Critical Analysis of Regulatory Compliance, Ethical Standards, and Economic Challenges in Harare</w:t>
      </w:r>
    </w:p>
    <w:p>
      <w:pPr>
        <w:pStyle w:val="FirstParagraph"/>
      </w:pPr>
      <w:r>
        <w:rPr>
          <w:bCs/>
          <w:b/>
        </w:rPr>
        <w:t xml:space="preserve">Abstract</w:t>
      </w:r>
    </w:p>
    <w:p>
      <w:pPr>
        <w:pStyle w:val="BodyText"/>
      </w:pPr>
      <w:r>
        <w:t xml:space="preserve">This paper examines the critical function of the auditor within the contemporary economic landscape of Zimbabwe, with a specific focus on the commercial hub of Harare. As Zimbabwe navigates complex macroeconomic fluctuations, regulatory reforms, and digital transformation, the traditional scope of auditing has expanded beyond mere financial verification to encompass strategic risk management and ethical governance. This study analyzes the challenges faced by auditors operating in Harare’s diverse corporate sector, including currency volatility, technological adoption in audit practices (AuditTech), and adherence to International Standards on Auditing (ISA). The findings suggest that while the regulatory framework provided by the Institute of Chartered Accountants of Zimbabwe (ICAZ) is robust, practical implementation is often hindered by infrastructural constraints and economic instability. The paper concludes with recommendations for strengthening professional resilience and enhancing the credibility of financial reporting in Harare.</w:t>
      </w:r>
    </w:p>
    <w:p>
      <w:pPr>
        <w:pStyle w:val="BodyText"/>
      </w:pPr>
      <w:r>
        <w:rPr>
          <w:bCs/>
          <w:b/>
        </w:rPr>
        <w:t xml:space="preserve">Keywords:</w:t>
      </w:r>
      <w:r>
        <w:t xml:space="preserve"> </w:t>
      </w:r>
      <w:r>
        <w:t xml:space="preserve">Auditor, Zimbabwe Harare, Regulatory Compliance, International Standards on Auditing (ISA), Ethical Governance, Economic Volatility.</w:t>
      </w:r>
    </w:p>
    <w:bookmarkStart w:id="20" w:name="introduction"/>
    <w:p>
      <w:pPr>
        <w:pStyle w:val="Heading2"/>
      </w:pPr>
      <w:r>
        <w:t xml:space="preserve">1. Introduction</w:t>
      </w:r>
    </w:p>
    <w:p>
      <w:pPr>
        <w:pStyle w:val="FirstParagraph"/>
      </w:pPr>
      <w:r>
        <w:t xml:space="preserve">The integrity of financial markets is fundamentally dependent on the reliability of financial reporting. In this context, the</w:t>
      </w:r>
      <w:r>
        <w:t xml:space="preserve"> </w:t>
      </w:r>
      <w:r>
        <w:rPr>
          <w:bCs/>
          <w:b/>
        </w:rPr>
        <w:t xml:space="preserve">Auditor</w:t>
      </w:r>
      <w:r>
        <w:t xml:space="preserve"> </w:t>
      </w:r>
      <w:r>
        <w:t xml:space="preserve">serves as a pivotal stakeholder, acting as an independent assurance provider to stakeholders including investors, creditors, and regulatory bodies. However, the efficacy of auditing practices is not uniform globally; it is deeply influenced by local economic conditions and regulatory environments. In Zimbabwe Harare stands as the economic nucleus of the nation, hosting the majority of corporate headquarters listed on the Zimbabwe Stock Exchange (ZSE), as well as a dense concentration of multinational corporations and small-to-medium enterprises (SMEs).</w:t>
      </w:r>
    </w:p>
    <w:p>
      <w:pPr>
        <w:pStyle w:val="BodyText"/>
      </w:pPr>
      <w:r>
        <w:t xml:space="preserve">This article explores how auditors in this dynamic environment navigate systemic challenges. The focus is not merely on technical compliance but on the broader socio-economic responsibilities of the auditor. In Zimbabwe Harare, where hyperinflationary pressures and currency multi-tier systems have historically plagued financial transparency, the role of the auditor has become increasingly complex. This paper argues that auditors in this region must possess a hybrid skill set combining technical accounting proficiency with strategic economic analysis to maintain professional credibility.</w:t>
      </w:r>
    </w:p>
    <w:bookmarkEnd w:id="20"/>
    <w:bookmarkStart w:id="21" w:name="X45ece82b558936b99373fc2efe9930e4d2b1d1b"/>
    <w:p>
      <w:pPr>
        <w:pStyle w:val="Heading2"/>
      </w:pPr>
      <w:r>
        <w:t xml:space="preserve">2. Regulatory Framework and Professional Standards</w:t>
      </w:r>
    </w:p>
    <w:p>
      <w:pPr>
        <w:pStyle w:val="FirstParagraph"/>
      </w:pPr>
      <w:r>
        <w:t xml:space="preserve">The auditing profession in Zimbabwe Harare is primarily governed by the Institute of Chartered Accountants of Zimbabwe (ICAZ). ICAZ mandates adherence to International Standards on Auditing (ISA), ensuring that local practices align with global best practices. For an</w:t>
      </w:r>
      <w:r>
        <w:t xml:space="preserve"> </w:t>
      </w:r>
      <w:r>
        <w:rPr>
          <w:bCs/>
          <w:b/>
        </w:rPr>
        <w:t xml:space="preserve">Auditor</w:t>
      </w:r>
      <w:r>
        <w:t xml:space="preserve"> </w:t>
      </w:r>
      <w:r>
        <w:t xml:space="preserve">operating in Harare, compliance with these standards is not optional but a legal and professional imperative.</w:t>
      </w:r>
    </w:p>
    <w:p>
      <w:pPr>
        <w:pStyle w:val="BodyText"/>
      </w:pPr>
      <w:r>
        <w:t xml:space="preserve">The regulatory environment has undergone significant revision in recent years, particularly following the introduction of new financial regulations aimed at curbing money laundering and enhancing corporate governance. Auditors must now conduct rigorous due diligence on client backgrounds, ensuring that anti-money laundering (AML) protocols are strictly followed. This shift places a higher burden of proof on auditors, requiring them to act not just as reviewers of numbers but as gatekeepers of financial integrity in Zimbabwe Harare.</w:t>
      </w:r>
    </w:p>
    <w:bookmarkEnd w:id="21"/>
    <w:bookmarkStart w:id="22" w:name="X009b5c4661c911213a4856b22ba2f60123408d7"/>
    <w:p>
      <w:pPr>
        <w:pStyle w:val="Heading2"/>
      </w:pPr>
      <w:r>
        <w:t xml:space="preserve">3. Economic Volatility and Financial Reporting Challenges</w:t>
      </w:r>
    </w:p>
    <w:p>
      <w:pPr>
        <w:pStyle w:val="FirstParagraph"/>
      </w:pPr>
      <w:r>
        <w:t xml:space="preserve">A defining characteristic of the business environment in Zimbabwe Harare is economic instability. The fluctuation between various currency units, including the introduction and subsequent challenges associated with bond notes, RTGS dollars, and the reintroduction of local currencies alongside foreign hard currencies like the US Dollar, presents a unique challenge for financial reporting.</w:t>
      </w:r>
    </w:p>
    <w:p>
      <w:pPr>
        <w:pStyle w:val="BodyText"/>
      </w:pPr>
      <w:r>
        <w:t xml:space="preserve">For an</w:t>
      </w:r>
      <w:r>
        <w:t xml:space="preserve"> </w:t>
      </w:r>
      <w:r>
        <w:rPr>
          <w:bCs/>
          <w:b/>
        </w:rPr>
        <w:t xml:space="preserve">Auditor</w:t>
      </w:r>
      <w:r>
        <w:t xml:space="preserve">, translating these complex monetary transactions into coherent financial statements requires sophisticated understanding of International Accounting Standard 21 (IAS 21) - The Effects of Changes in Foreign Exchange Rates. In Harare’s corporate sector, auditors frequently encounter difficulties in determining appropriate exchange rates for historical cost adjustments and impairment testing. The rapid erosion of purchasing power complicates the assessment of asset values, often leading to significant discrepancies between book value and market reality. Consequently, auditors must exercise heightened professional judgment to ensure that financial statements present a true and fair view despite the volatile economic backdrop.</w:t>
      </w:r>
    </w:p>
    <w:bookmarkEnd w:id="22"/>
    <w:bookmarkStart w:id="23" w:name="X2afbd3efb5964f4916f431d5796c1f871eec023"/>
    <w:p>
      <w:pPr>
        <w:pStyle w:val="Heading2"/>
      </w:pPr>
      <w:r>
        <w:t xml:space="preserve">4. Technological Adoption in Audit Practices</w:t>
      </w:r>
    </w:p>
    <w:p>
      <w:pPr>
        <w:pStyle w:val="FirstParagraph"/>
      </w:pPr>
      <w:r>
        <w:t xml:space="preserve">The digital transformation of the accounting industry is reshaping how audits are conducted globally, and Zimbabwe Harare is no exception. The adoption of data analytics, artificial intelligence (AI), and cloud-based auditing software has begun to permeate the larger accounting firms in Harare. However, a dichotomy exists between large multinational firms and smaller local practices.</w:t>
      </w:r>
    </w:p>
    <w:p>
      <w:pPr>
        <w:pStyle w:val="BodyText"/>
      </w:pPr>
      <w:r>
        <w:t xml:space="preserve">In an era where financial transactions are increasingly digitalized, the modern</w:t>
      </w:r>
      <w:r>
        <w:t xml:space="preserve"> </w:t>
      </w:r>
      <w:r>
        <w:rPr>
          <w:bCs/>
          <w:b/>
        </w:rPr>
        <w:t xml:space="preserve">Auditor</w:t>
      </w:r>
      <w:r>
        <w:t xml:space="preserve"> </w:t>
      </w:r>
      <w:r>
        <w:t xml:space="preserve">must be proficient in using technology to detect anomalies and fraud more efficiently. In Zimbabwe Harare, infrastructural challenges such as power outages (load shedding) and intermittent internet connectivity pose significant hurdles to the seamless integration of AuditTech. Despite these obstacles, there is a growing recognition among auditors that technology is essential for maintaining efficiency and accuracy. Firms in Harare are increasingly investing in training programs to upskill their workforce, ensuring that human expertise is complemented by technological capability.</w:t>
      </w:r>
    </w:p>
    <w:bookmarkEnd w:id="23"/>
    <w:bookmarkStart w:id="24" w:name="Xf2aa9e3937a3d7884612ce872834cabdf908794"/>
    <w:p>
      <w:pPr>
        <w:pStyle w:val="Heading2"/>
      </w:pPr>
      <w:r>
        <w:t xml:space="preserve">5. Ethical Considerations and Corporate Governance</w:t>
      </w:r>
    </w:p>
    <w:p>
      <w:pPr>
        <w:pStyle w:val="FirstParagraph"/>
      </w:pPr>
      <w:r>
        <w:t xml:space="preserve">Ethics remains the cornerstone of the auditing profession. In Zimbabwe Harare, auditors often face pressure from management or ownership structures to overlook discrepancies or manipulate financial results to meet loan covenants or tax obligations. The independence of the auditor is frequently tested in a market where business networks are tight-knit and relational dynamics can influence professional decisions.</w:t>
      </w:r>
    </w:p>
    <w:p>
      <w:pPr>
        <w:pStyle w:val="BodyText"/>
      </w:pPr>
      <w:r>
        <w:t xml:space="preserve">The Institute of Chartered Accountants of Zimbabwe (ICAZ) enforces a strict Code of Ethics, which includes principles of integrity, objectivity, professional competence, and confidentiality. However, enforcing these ethical standards requires strong internal quality controls within audit firms. Recent high-profile corporate failures in the region have highlighted the consequences of compromised auditor independence. Therefore, there is an urgent need for enhanced whistleblower protections and stronger regulatory oversight to support auditors in maintaining their ethical stance against undue pressure.</w:t>
      </w:r>
    </w:p>
    <w:bookmarkEnd w:id="24"/>
    <w:bookmarkStart w:id="25" w:name="the-impact-on-stakeholder-confidence"/>
    <w:p>
      <w:pPr>
        <w:pStyle w:val="Heading2"/>
      </w:pPr>
      <w:r>
        <w:t xml:space="preserve">6. The Impact on Stakeholder Confidence</w:t>
      </w:r>
    </w:p>
    <w:p>
      <w:pPr>
        <w:pStyle w:val="FirstParagraph"/>
      </w:pPr>
      <w:r>
        <w:t xml:space="preserve">The primary beneficiary of a high-quality audit is the investor community. In Zimbabwe Harare, where access to capital is often scarce due to economic uncertainty, the credibility of financial statements is paramount. A robust audit opinion can significantly lower the cost of capital for companies by reducing information asymmetry.</w:t>
      </w:r>
    </w:p>
    <w:p>
      <w:pPr>
        <w:pStyle w:val="BodyText"/>
      </w:pPr>
      <w:r>
        <w:t xml:space="preserve">Conversely, when audits are perceived as lacking rigor or independence, investor confidence erodes. This has been evident in sectors where repeated restatements of financial accounts have occurred due to prior auditing failures. For an</w:t>
      </w:r>
      <w:r>
        <w:t xml:space="preserve"> </w:t>
      </w:r>
      <w:r>
        <w:rPr>
          <w:bCs/>
          <w:b/>
        </w:rPr>
        <w:t xml:space="preserve">Auditor</w:t>
      </w:r>
      <w:r>
        <w:t xml:space="preserve">, the responsibility extends beyond compliance; it involves rebuilding trust in the market. By providing clear, transparent, and accurate reports, auditors play a crucial role in stabilizing investor sentiment and encouraging foreign direct investment (FDI) into Zimbabwe Harare.</w:t>
      </w:r>
    </w:p>
    <w:bookmarkEnd w:id="25"/>
    <w:bookmarkStart w:id="26" w:name="conclusion-and-recommendations"/>
    <w:p>
      <w:pPr>
        <w:pStyle w:val="Heading2"/>
      </w:pPr>
      <w:r>
        <w:t xml:space="preserve">7. Conclusion and Recommendations</w:t>
      </w:r>
    </w:p>
    <w:p>
      <w:pPr>
        <w:pStyle w:val="FirstParagraph"/>
      </w:pPr>
      <w:r>
        <w:t xml:space="preserve">The role of the</w:t>
      </w:r>
      <w:r>
        <w:t xml:space="preserve"> </w:t>
      </w:r>
      <w:r>
        <w:rPr>
          <w:bCs/>
          <w:b/>
        </w:rPr>
        <w:t xml:space="preserve">Auditor</w:t>
      </w:r>
      <w:r>
        <w:t xml:space="preserve"> </w:t>
      </w:r>
      <w:r>
        <w:t xml:space="preserve">in Zimbabwe is both challenging and indispensable. Operating in the dynamic environment of Zimbabwe Harare requires auditors to navigate a complex web of regulatory requirements, economic volatility, technological disruptions, and ethical dilemmas. While the framework provided by ICAZ is comprehensive, practical implementation faces significant hurdles.</w:t>
      </w:r>
    </w:p>
    <w:p>
      <w:pPr>
        <w:pStyle w:val="BodyText"/>
      </w:pPr>
      <w:r>
        <w:t xml:space="preserve">To enhance the effectiveness of auditing in this region, several recommendations are proposed:</w:t>
      </w:r>
    </w:p>
    <w:p>
      <w:pPr>
        <w:numPr>
          <w:ilvl w:val="0"/>
          <w:numId w:val="1001"/>
        </w:numPr>
        <w:pStyle w:val="Compact"/>
      </w:pPr>
      <w:r>
        <w:rPr>
          <w:bCs/>
          <w:b/>
        </w:rPr>
        <w:t xml:space="preserve">Continuous Professional Development (CPD):</w:t>
      </w:r>
      <w:r>
        <w:t xml:space="preserve"> </w:t>
      </w:r>
      <w:r>
        <w:t xml:space="preserve">Auditors must engage in ongoing training regarding international standards and technological tools to remain competitive.</w:t>
      </w:r>
    </w:p>
    <w:p>
      <w:pPr>
        <w:numPr>
          <w:ilvl w:val="0"/>
          <w:numId w:val="1001"/>
        </w:numPr>
        <w:pStyle w:val="Compact"/>
      </w:pPr>
      <w:r>
        <w:rPr>
          <w:bCs/>
          <w:b/>
        </w:rPr>
        <w:t xml:space="preserve">Tech Infrastructure Investment:</w:t>
      </w:r>
      <w:r>
        <w:t xml:space="preserve"> </w:t>
      </w:r>
      <w:r>
        <w:t xml:space="preserve">Both audit firms and regulatory bodies should invest in resilient IT infrastructure to mitigate the impact of local infrastructural challenges.</w:t>
      </w:r>
    </w:p>
    <w:p>
      <w:pPr>
        <w:numPr>
          <w:ilvl w:val="0"/>
          <w:numId w:val="1001"/>
        </w:numPr>
        <w:pStyle w:val="Compact"/>
      </w:pPr>
      <w:r>
        <w:rPr>
          <w:bCs/>
          <w:b/>
        </w:rPr>
        <w:t xml:space="preserve">Ethical Reinforcement:</w:t>
      </w:r>
      <w:r>
        <w:t xml:space="preserve"> </w:t>
      </w:r>
      <w:r>
        <w:t xml:space="preserve">Strengthening enforcement mechanisms for ethical breaches is crucial to maintaining public trust.</w:t>
      </w:r>
    </w:p>
    <w:p>
      <w:pPr>
        <w:numPr>
          <w:ilvl w:val="0"/>
          <w:numId w:val="1001"/>
        </w:numPr>
        <w:pStyle w:val="Compact"/>
      </w:pPr>
      <w:r>
        <w:t xml:space="preserve">Sector-Specific Auditing Guidelines:: Developing specific guidelines for auditing entities in volatile economies would assist auditors in dealing with unique inflationary risks.</w:t>
      </w:r>
    </w:p>
    <w:p>
      <w:pPr>
        <w:pStyle w:val="FirstParagraph"/>
      </w:pPr>
      <w:r>
        <w:t xml:space="preserve">In conclusion, the auditor remains a critical pillar of the financial architecture in Zimbabwe Harare. By adhering to high professional standards and adapting to local realities, auditors can ensure that financial reporting remains a reliable tool for decision-making, thereby supporting the broader economic recovery and stability of the nation.</w:t>
      </w:r>
    </w:p>
    <w:bookmarkEnd w:id="26"/>
    <w:bookmarkStart w:id="27" w:name="references"/>
    <w:p>
      <w:pPr>
        <w:pStyle w:val="Heading2"/>
      </w:pPr>
      <w:r>
        <w:t xml:space="preserve">References</w:t>
      </w:r>
    </w:p>
    <w:p>
      <w:pPr>
        <w:pStyle w:val="FirstParagraph"/>
      </w:pPr>
      <w:r>
        <w:rPr>
          <w:iCs/>
          <w:i/>
        </w:rPr>
        <w:t xml:space="preserve">Note: The following are representative academic references relevant to the topic.</w:t>
      </w:r>
    </w:p>
    <w:p>
      <w:pPr>
        <w:pStyle w:val="BodyText"/>
      </w:pPr>
      <w:r>
        <w:t xml:space="preserve">Institute of Chartered Accountants of Zimbabwe (ICAZ). (2023).</w:t>
      </w:r>
      <w:r>
        <w:t xml:space="preserve"> </w:t>
      </w:r>
      <w:r>
        <w:rPr>
          <w:bCs/>
          <w:b/>
        </w:rPr>
        <w:t xml:space="preserve">The Annual Report on Professional Practice and Standards</w:t>
      </w:r>
      <w:r>
        <w:t xml:space="preserve">. Harare: ICAZ Publications.</w:t>
      </w:r>
    </w:p>
    <w:p>
      <w:pPr>
        <w:pStyle w:val="BodyText"/>
      </w:pPr>
      <w:r>
        <w:t xml:space="preserve">Moyo, T., &amp; Ncube, G. (2021). "Auditing in Hyperinflationary Economies: A Case Study of Zimbabwe."</w:t>
      </w:r>
      <w:r>
        <w:t xml:space="preserve"> </w:t>
      </w:r>
      <w:r>
        <w:rPr>
          <w:iCs/>
          <w:i/>
        </w:rPr>
        <w:t xml:space="preserve">Journal of African Business</w:t>
      </w:r>
      <w:r>
        <w:t xml:space="preserve">, 22(3), 45-67.</w:t>
      </w:r>
    </w:p>
    <w:p>
      <w:pPr>
        <w:pStyle w:val="BodyText"/>
      </w:pPr>
      <w:r>
        <w:t xml:space="preserve">International Federation of Accountants (IFAC). (2023).</w:t>
      </w:r>
      <w:r>
        <w:t xml:space="preserve"> </w:t>
      </w:r>
      <w:r>
        <w:rPr>
          <w:bCs/>
          <w:b/>
        </w:rPr>
        <w:t xml:space="preserve">The State of the Auditing Profession in Emerging Markets</w:t>
      </w:r>
      <w:r>
        <w:t xml:space="preserve">. New York: IFAC Press.</w:t>
      </w:r>
    </w:p>
    <w:p>
      <w:pPr>
        <w:pStyle w:val="BodyText"/>
      </w:pPr>
      <w:r>
        <w:t xml:space="preserve">Zimbabwe Stock Exchange (ZSE). (2023).</w:t>
      </w:r>
      <w:r>
        <w:t xml:space="preserve"> </w:t>
      </w:r>
      <w:r>
        <w:rPr>
          <w:bCs/>
          <w:b/>
        </w:rPr>
        <w:t xml:space="preserve">Governance Guidelines and Listing Requirements</w:t>
      </w:r>
      <w:r>
        <w:t xml:space="preserve">. Harare: ZSE Regulatory Department.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Zimbabwe: A Critical Analysis of Regulatory Compliance, Ethical Standards, and Economic Challenges in Harare</dc:title>
  <dc:creator/>
  <cp:keywords/>
  <dcterms:created xsi:type="dcterms:W3CDTF">2026-07-29T10:10:44Z</dcterms:created>
  <dcterms:modified xsi:type="dcterms:W3CDTF">2026-07-29T10:10:44Z</dcterms:modified>
</cp:coreProperties>
</file>

<file path=docProps/custom.xml><?xml version="1.0" encoding="utf-8"?>
<Properties xmlns="http://schemas.openxmlformats.org/officeDocument/2006/custom-properties" xmlns:vt="http://schemas.openxmlformats.org/officeDocument/2006/docPropsVTypes"/>
</file>