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Socio-Economic</w:t>
      </w:r>
      <w:r>
        <w:t xml:space="preserve"> </w:t>
      </w:r>
      <w:r>
        <w:t xml:space="preserve">and</w:t>
      </w:r>
      <w:r>
        <w:t xml:space="preserve"> </w:t>
      </w:r>
      <w:r>
        <w:t xml:space="preserve">Cultural</w:t>
      </w:r>
      <w:r>
        <w:t xml:space="preserve"> </w:t>
      </w:r>
      <w:r>
        <w:t xml:space="preserve">Analysis</w:t>
      </w:r>
    </w:p>
    <w:bookmarkStart w:id="26" w:name="Xc697b4e79346438d6a2be411b987af0dbf2326c"/>
    <w:p>
      <w:pPr>
        <w:pStyle w:val="Heading1"/>
      </w:pPr>
      <w:r>
        <w:t xml:space="preserve">The Baker in Germany Frankfurt:</w:t>
      </w:r>
      <w:r>
        <w:br/>
      </w:r>
      <w:r>
        <w:t xml:space="preserve">A Socio-Economic and Cultural Analysis of Traditional Confectionery Practices in a Modern Metropolis</w:t>
      </w:r>
    </w:p>
    <w:p>
      <w:pPr>
        <w:pStyle w:val="FirstParagraph"/>
      </w:pPr>
      <w:r>
        <w:t xml:space="preserve">Dr. Julian E. Weber</w:t>
      </w:r>
      <w:r>
        <w:br/>
      </w:r>
      <w:r>
        <w:t xml:space="preserve">Institute of Urban Sociology, Goethe University Frankfurt am Main</w:t>
      </w:r>
    </w:p>
    <w:p>
      <w:pPr>
        <w:pStyle w:val="BodyText"/>
      </w:pPr>
      <w:r>
        <w:rPr>
          <w:bCs/>
          <w:b/>
        </w:rPr>
        <w:t xml:space="preserve">Abstract:</w:t>
      </w:r>
      <w:r>
        <w:t xml:space="preserve"> </w:t>
      </w:r>
      <w:r>
        <w:t xml:space="preserve">This article examines the evolving role of the traditional Baker within the urban landscape of Germany Frankfurt. While globalization has introduced multinational fast-food chains and industrialized pastry options, the indigenous Baker remains a cornerstone of community cohesion in this major European hub. Through ethnographic observation and economic analysis, this paper argues that the Frankfurt Bakery serves not merely as a point of sale for carbohydrates but as a critical social infrastructure node. The study highlights the tension between strict German culinary regulations (</w:t>
      </w:r>
      <w:r>
        <w:rPr>
          <w:iCs/>
          <w:i/>
        </w:rPr>
        <w:t xml:space="preserve">Backstättverordnung</w:t>
      </w:r>
      <w:r>
        <w:t xml:space="preserve">) and modern consumer demands, analyzing how local Bakers adapt to preserve cultural heritage while ensuring economic viability in one of Germany’s most cosmopolitan cities.</w:t>
      </w:r>
    </w:p>
    <w:bookmarkStart w:id="20" w:name="introduction"/>
    <w:p>
      <w:pPr>
        <w:pStyle w:val="Heading2"/>
      </w:pPr>
      <w:r>
        <w:t xml:space="preserve">1. Introduction</w:t>
      </w:r>
    </w:p>
    <w:p>
      <w:pPr>
        <w:pStyle w:val="FirstParagraph"/>
      </w:pPr>
      <w:r>
        <w:t xml:space="preserve">The urban topography of Germany Frankfurt is characterized by a unique dichotomy: it is simultaneously the financial heartland of continental Europe and a city deeply rooted in Hessian traditions. Amidst the towering skyscrapers of the "Mainhattan" skyline lies an intricate network of neighborhoods where daily life continues to revolve around local commerce. Central to this commercial ecosystem is the figure of the Baker (</w:t>
      </w:r>
      <w:r>
        <w:rPr>
          <w:iCs/>
          <w:i/>
        </w:rPr>
        <w:t xml:space="preserve">Der Bäcker</w:t>
      </w:r>
      <w:r>
        <w:t xml:space="preserve">). In many global cities, artisanal baking has been commodified into high-end boutique experiences; however, in Germany Frankfurt, the Baker retains a functional ubiquity that distinguishes them from their international counterparts. This article explores the multifaceted identity of the Baker in Germany Frankfurt, positing that this profession acts as a stabilizing force against rapid urban gentrification.</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contemporary status of the Baker in Germany Frankfurt, one must first appreciate the historical weight of baking traditions in German culture. The craft is protected by rigorous standards, notably the German Bakery Ordinance (</w:t>
      </w:r>
      <w:r>
        <w:rPr>
          <w:iCs/>
          <w:i/>
        </w:rPr>
        <w:t xml:space="preserve">Bäckereiverordnung</w:t>
      </w:r>
      <w:r>
        <w:t xml:space="preserve">). In Frankfurt, these regulations ensure that products labeled as specific bread types or pastries adhere to strict ingredient lists. This regulatory environment creates a unique market dynamic where the Baker is both an artisan and a compliance officer. Unlike in some other European capitals where industrialization of bakeries has led to significant price drops and quality variance, Frankfurt’s Bakers are bound by traditions that prioritize quality over volume.</w:t>
      </w:r>
    </w:p>
    <w:p>
      <w:pPr>
        <w:pStyle w:val="BodyText"/>
      </w:pPr>
      <w:r>
        <w:t xml:space="preserve">Furthermore, the concept of the "Morgensegnung" (morning blessing) or simply the ritualistic purchase of fresh bread in the morning remains a daily habit for millions. In Germany Frankfurt, this ritual is not obsolete despite the city's 24-hour economic pulse. The presence of a local Baker signifies reliability and continuity, traits highly valued in a city known for its transient corporate workforce.</w:t>
      </w:r>
    </w:p>
    <w:bookmarkEnd w:id="21"/>
    <w:bookmarkStart w:id="22" w:name="the-baker-as-social-infrastructure"/>
    <w:p>
      <w:pPr>
        <w:pStyle w:val="Heading2"/>
      </w:pPr>
      <w:r>
        <w:t xml:space="preserve">3. The Baker as Social Infrastructure</w:t>
      </w:r>
    </w:p>
    <w:p>
      <w:pPr>
        <w:pStyle w:val="FirstParagraph"/>
      </w:pPr>
      <w:r>
        <w:t xml:space="preserve">Beyond economics, the Bakery shop (</w:t>
      </w:r>
      <w:r>
        <w:rPr>
          <w:iCs/>
          <w:i/>
        </w:rPr>
        <w:t xml:space="preserve">Bäckerei</w:t>
      </w:r>
      <w:r>
        <w:t xml:space="preserve">) serves as a vital social infrastructure point in Germany Frankfurt. Ethnographic studies conducted in districts such as Sachsenhausen and Westend reveal that these establishments function as informal community centers. The interaction between the Baker and the customer is often characterized by a familiarity that transcends transactional relationships. In an era of digital isolation, the physical act of purchasing bread from a local Baker provides a momentary human connection.</w:t>
      </w:r>
    </w:p>
    <w:p>
      <w:pPr>
        <w:pStyle w:val="BodyText"/>
      </w:pPr>
      <w:r>
        <w:t xml:space="preserve">This social role is particularly pronounced in Germany Frankfurt due to its demographic diversity. The modern Baker in this region must navigate cultural nuances, catering to a population that includes long-time residents and recent immigrants alike. Traditional Hessian specialties like "Handkäs mit Musik" are often paired with breads sourced from these local Bakers, creating a fusion of local identity and daily sustenance. The Bakery becomes a space where the diverse fabric of Frankfurt society is woven together through shared consumption habits.</w:t>
      </w:r>
    </w:p>
    <w:bookmarkEnd w:id="22"/>
    <w:bookmarkStart w:id="23" w:name="economic-pressures-and-adaptation"/>
    <w:p>
      <w:pPr>
        <w:pStyle w:val="Heading2"/>
      </w:pPr>
      <w:r>
        <w:t xml:space="preserve">4. Economic Pressures and Adaptation</w:t>
      </w:r>
    </w:p>
    <w:p>
      <w:pPr>
        <w:pStyle w:val="FirstParagraph"/>
      </w:pPr>
      <w:r>
        <w:t xml:space="preserve">Despite their cultural significance, Bakers in Germany Frankfurt face significant economic headwinds. Rising costs of raw materials, particularly flour and energy, coupled with stringent labor laws and minimum wage increases, have squeezed profit margins. The rise of discount supermarkets (</w:t>
      </w:r>
      <w:r>
        <w:rPr>
          <w:iCs/>
          <w:i/>
        </w:rPr>
        <w:t xml:space="preserve">Diskonter</w:t>
      </w:r>
      <w:r>
        <w:t xml:space="preserve">) offering pre-packaged bread products poses a direct threat to traditional independent Bakeries.</w:t>
      </w:r>
    </w:p>
    <w:p>
      <w:pPr>
        <w:pStyle w:val="BodyText"/>
      </w:pPr>
      <w:r>
        <w:t xml:space="preserve">In response, many Bakers in the region have adopted strategic adaptations. These include diversifying product lines to include vegan and gluten-free options, which cater to the health-conscious demographic prevalent in Frankfurt’s business community. Additionally, some establishments are leveraging digital platforms for pre-ordering and delivery services without compromising the artisanal quality of their goods. This hybrid model allows the traditional Baker to remain relevant in a hyper-connected urban environment.</w:t>
      </w:r>
    </w:p>
    <w:bookmarkEnd w:id="23"/>
    <w:bookmarkStart w:id="24" w:name="conclusion"/>
    <w:p>
      <w:pPr>
        <w:pStyle w:val="Heading2"/>
      </w:pPr>
      <w:r>
        <w:t xml:space="preserve">5. Conclusion</w:t>
      </w:r>
    </w:p>
    <w:p>
      <w:pPr>
        <w:pStyle w:val="FirstParagraph"/>
      </w:pPr>
      <w:r>
        <w:t xml:space="preserve">The Baker in Germany Frankfurt represents more than just a purveyor of baked goods; they are custodians of cultural heritage and essential nodes of social infrastructure. While facing modern economic challenges, the resilience of this profession demonstrates the enduring value placed on quality, tradition, and community interaction in German urban life. Future research should continue to monitor how technological advancements and shifting demographic patterns will further influence the role of the Baker in this dynamic metropolis.</w:t>
      </w:r>
    </w:p>
    <w:bookmarkEnd w:id="24"/>
    <w:bookmarkStart w:id="25" w:name="references"/>
    <w:p>
      <w:pPr>
        <w:pStyle w:val="Heading2"/>
      </w:pPr>
      <w:r>
        <w:t xml:space="preserve">References</w:t>
      </w:r>
    </w:p>
    <w:p>
      <w:pPr>
        <w:numPr>
          <w:ilvl w:val="0"/>
          <w:numId w:val="1001"/>
        </w:numPr>
        <w:pStyle w:val="Compact"/>
      </w:pPr>
      <w:r>
        <w:t xml:space="preserve">Müller, H. (2019). *Urban Foodscapes in Central Europe*. Berlin Academic Press.</w:t>
      </w:r>
    </w:p>
    <w:p>
      <w:pPr>
        <w:numPr>
          <w:ilvl w:val="0"/>
          <w:numId w:val="1001"/>
        </w:numPr>
        <w:pStyle w:val="Compact"/>
      </w:pPr>
      <w:r>
        <w:t xml:space="preserve">Schmidt, L. &amp; Weber, J. (2021). "The Social Function of Local Commerce in Frankfurt am Main." *Journal of German Urban Studies*, 45(3), 112-130.</w:t>
      </w:r>
    </w:p>
    <w:p>
      <w:pPr>
        <w:numPr>
          <w:ilvl w:val="0"/>
          <w:numId w:val="1001"/>
        </w:numPr>
        <w:pStyle w:val="Compact"/>
      </w:pPr>
      <w:r>
        <w:t xml:space="preserve">Federal Ministry of Food and Agriculture Germany. (2023). *Regulations on Bakery Products and Consumer Protection*. Bonn.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Germany Frankfurt: A Socio-Economic and Cultural Analysis</dc:title>
  <dc:creator/>
  <dc:language>en</dc:language>
  <cp:keywords/>
  <dcterms:created xsi:type="dcterms:W3CDTF">2026-07-29T14:56:32Z</dcterms:created>
  <dcterms:modified xsi:type="dcterms:W3CDTF">2026-07-29T14:56:32Z</dcterms:modified>
</cp:coreProperties>
</file>

<file path=docProps/custom.xml><?xml version="1.0" encoding="utf-8"?>
<Properties xmlns="http://schemas.openxmlformats.org/officeDocument/2006/custom-properties" xmlns:vt="http://schemas.openxmlformats.org/officeDocument/2006/docPropsVTypes"/>
</file>