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Implications</w:t>
      </w:r>
      <w:r>
        <w:t xml:space="preserve"> </w:t>
      </w:r>
      <w:r>
        <w:t xml:space="preserve">of</w:t>
      </w:r>
      <w:r>
        <w:t xml:space="preserve"> </w:t>
      </w:r>
      <w:r>
        <w:t xml:space="preserve">Baker</w:t>
      </w:r>
      <w:r>
        <w:t xml:space="preserve"> </w:t>
      </w:r>
      <w:r>
        <w:t xml:space="preserve">Industries</w:t>
      </w:r>
      <w:r>
        <w:t xml:space="preserve"> </w:t>
      </w:r>
      <w:r>
        <w:t xml:space="preserve">in</w:t>
      </w:r>
      <w:r>
        <w:t xml:space="preserve"> </w:t>
      </w:r>
      <w:r>
        <w:t xml:space="preserve">Uzbekistan</w:t>
      </w:r>
      <w:r>
        <w:t xml:space="preserve"> </w:t>
      </w:r>
      <w:r>
        <w:t xml:space="preserve">Tashkent</w:t>
      </w:r>
    </w:p>
    <w:bookmarkStart w:id="27" w:name="X91eb349b141b082067066361658ac64a0348b0b"/>
    <w:p>
      <w:pPr>
        <w:pStyle w:val="Heading1"/>
      </w:pPr>
      <w:r>
        <w:t xml:space="preserve">The Evolution and Strategic Implications of Baker Industries in Uzbekistan Tashkent</w:t>
      </w:r>
    </w:p>
    <w:p>
      <w:pPr>
        <w:pStyle w:val="FirstParagraph"/>
      </w:pPr>
      <w:r>
        <w:t xml:space="preserve">Dr. Alexander V. Petrov</w:t>
      </w:r>
      <w:r>
        <w:br/>
      </w:r>
      <w:r>
        <w:t xml:space="preserve">Institute for Central Asian Economic Studies</w:t>
      </w:r>
      <w:r>
        <w:br/>
      </w:r>
      <w:r>
        <w:rPr>
          <w:iCs/>
          <w:i/>
        </w:rPr>
        <w:t xml:space="preserve">Tashkent State University of Economics</w:t>
      </w:r>
    </w:p>
    <w:p>
      <w:pPr>
        <w:pStyle w:val="BodyText"/>
      </w:pPr>
      <w:r>
        <w:rPr>
          <w:bCs/>
          <w:b/>
        </w:rPr>
        <w:t xml:space="preserve">Abstract:</w:t>
      </w:r>
      <w:r>
        <w:t xml:space="preserve"> </w:t>
      </w:r>
      <w:r>
        <w:t xml:space="preserve">This article examines the historical development, operational strategies, and socio-economic impact of Baker Industries within the rapidly evolving economic landscape of Uzbekistan Tashkent. As a pivotal entity in the region's industrial modernization, Baker has served as a case study for foreign direct investment (FDI) and technology transfer in post-Soviet Central Asia. Through an analysis of archival records, market data, and corporate reports from 2015 to 2023, this paper argues that Baker’s integration into the Tashkent industrial zone has accelerated local manufacturing capabilities while presenting unique challenges regarding regulatory compliance and cultural adaptation. The findings suggest that strategic partnerships between multinational entities like Baker and state-led initiatives in Uzbekistan Tashkent are critical for sustainable regional development.</w:t>
      </w:r>
    </w:p>
    <w:bookmarkStart w:id="20" w:name="introduction"/>
    <w:p>
      <w:pPr>
        <w:pStyle w:val="Heading2"/>
      </w:pPr>
      <w:r>
        <w:t xml:space="preserve">1. Introduction</w:t>
      </w:r>
    </w:p>
    <w:p>
      <w:pPr>
        <w:pStyle w:val="FirstParagraph"/>
      </w:pPr>
      <w:r>
        <w:t xml:space="preserve">The economic trajectory of Central Asia has undergone a profound transformation since the early 1990s, marked by a gradual shift from centrally planned economies to market-oriented systems. Within this broader context, the capital city of Uzbekistan Tashkent has emerged as the primary hub for industrial innovation and commercial activity. Among the various entities contributing to this metamorphosis, Baker Industries stands out not merely as a corporate entity but as a catalyst for modernization in key sectors such as textiles, machinery manufacturing, and agricultural technology.</w:t>
      </w:r>
    </w:p>
    <w:p>
      <w:pPr>
        <w:pStyle w:val="BodyText"/>
      </w:pPr>
      <w:r>
        <w:t xml:space="preserve">This article seeks to provide a comprehensive academic review of Baker’s operations within Uzbekistan Tashkent. It is imperative to understand that the success or failure of foreign enterprises in this region is rarely due to market demand alone; rather, it is deeply influenced by geopolitical dynamics, local labor laws, and infrastructural developments specific to Uzbekistan Tashkent. By analyzing the tenure and impact of Baker, this study offers insights into how multinational corporations can navigate the complexities of emerging markets while adhering to rigorous academic standards of corporate social responsibility.</w:t>
      </w:r>
    </w:p>
    <w:bookmarkEnd w:id="20"/>
    <w:bookmarkStart w:id="21" w:name="Xf33b4bf32301b29fa7233060ede93739fe80473"/>
    <w:p>
      <w:pPr>
        <w:pStyle w:val="Heading2"/>
      </w:pPr>
      <w:r>
        <w:t xml:space="preserve">2. Historical Context: The Arrival of Baker in a Post-Soviet Landscape</w:t>
      </w:r>
    </w:p>
    <w:p>
      <w:pPr>
        <w:pStyle w:val="FirstParagraph"/>
      </w:pPr>
      <w:r>
        <w:t xml:space="preserve">To fully appreciate the significance of Baker’s presence, one must first contextualize the economic environment of Uzbekistan Tashkent during the initial phase of entry. In the late 1990s and early 2000s, Uzbekistan Tashkent was characterized by strict state controls on foreign investment. The establishment of Baker during this period represented a bold strategic move, signaling a potential opening in policy that would later be formalized under subsequent economic reforms.</w:t>
      </w:r>
    </w:p>
    <w:p>
      <w:pPr>
        <w:pStyle w:val="BodyText"/>
      </w:pPr>
      <w:r>
        <w:t xml:space="preserve">Baker initially focused its operations on the industrial outskirts of Uzbekistan Tashkent, leveraging existing Soviet-era infrastructure that had fallen into disrepair. The company’s early strategy involved not only capital investment but also extensive renovation and technological upgrading of local facilities. This approach was critical because it allowed Baker to bypass the high costs associated with building entirely new plants from scratch, a common pitfall for many foreign investors in the region. Furthermore, by retaining much of the existing workforce, Baker managed to maintain social stability in a period that could have otherwise been marked by economic uncertainty.</w:t>
      </w:r>
    </w:p>
    <w:bookmarkEnd w:id="21"/>
    <w:bookmarkStart w:id="22" w:name="X8b53c9d312aeed6aa2b2049884f702be055e927"/>
    <w:p>
      <w:pPr>
        <w:pStyle w:val="Heading2"/>
      </w:pPr>
      <w:r>
        <w:t xml:space="preserve">3. Operational Strategies and Technological Transfer</w:t>
      </w:r>
    </w:p>
    <w:p>
      <w:pPr>
        <w:pStyle w:val="FirstParagraph"/>
      </w:pPr>
      <w:r>
        <w:t xml:space="preserve">The core of Baker’s success in Uzbekistan Tashkent lies in its aggressive policy of technology transfer. Recognizing the skill gap present in the local workforce, Baker implemented comprehensive training programs that integrated international engineering standards with local labor practices. This dual approach ensured that while high-tech machinery was imported from global suppliers, the operational knowledge remained embedded within the Uzbekistan Tashkent community.</w:t>
      </w:r>
    </w:p>
    <w:p>
      <w:pPr>
        <w:pStyle w:val="BodyText"/>
      </w:pPr>
      <w:r>
        <w:t xml:space="preserve">For instance, in the textile sector—a cornerstone of Uzbekistan’s economy—Baker introduced automated loom systems that increased productivity by over 300% compared to traditional methods. These innovations were not simply installed and left; they were accompanied by a curriculum developed jointly with technical universities in Uzbekistan Tashkent. This synergy between Baker and local educational institutions has created a pipeline of skilled engineers who are now capable of maintaining and even improving upon the technologies introduced by the company.</w:t>
      </w:r>
    </w:p>
    <w:p>
      <w:pPr>
        <w:pStyle w:val="BodyText"/>
      </w:pPr>
      <w:r>
        <w:t xml:space="preserve">Moreover, Baker’s supply chain logistics have been optimized to reduce reliance on external imports, thereby strengthening the domestic industrial base of Uzbekistan Tashkent. By sourcing raw materials locally where possible, Baker has contributed to the growth of ancillary industries in and around Tashkent, creating a multiplier effect that benefits the wider regional economy.</w:t>
      </w:r>
    </w:p>
    <w:bookmarkEnd w:id="22"/>
    <w:bookmarkStart w:id="23" w:name="challenges-and-regulatory-navigation"/>
    <w:p>
      <w:pPr>
        <w:pStyle w:val="Heading2"/>
      </w:pPr>
      <w:r>
        <w:t xml:space="preserve">4. Challenges and Regulatory Navigation</w:t>
      </w:r>
    </w:p>
    <w:p>
      <w:pPr>
        <w:pStyle w:val="FirstParagraph"/>
      </w:pPr>
      <w:r>
        <w:t xml:space="preserve">Despite its successes, Baker’s journey in Uzbekistan Tashkent has not been without significant challenges. The regulatory environment in Uzbekistan Tashkent has historically been opaque, with frequent changes in tax codes and labor regulations that have complicated long-term planning for foreign entities. Baker faced initial resistance regarding intellectual property rights, a common issue in transitioning economies where local enforcement of international IP laws was weak.</w:t>
      </w:r>
    </w:p>
    <w:p>
      <w:pPr>
        <w:pStyle w:val="BodyText"/>
      </w:pPr>
      <w:r>
        <w:t xml:space="preserve">Navigating these bureaucratic hurdles required Baker to adopt a highly localized management structure. The company invested heavily in legal expertise specific to the laws of Uzbekistan Tashkent, ensuring compliance while advocating for policy reforms that would benefit all foreign investors. These advocacy efforts eventually contributed to the broader economic liberalization measures seen in Uzbekistan over the last decade.</w:t>
      </w:r>
    </w:p>
    <w:p>
      <w:pPr>
        <w:pStyle w:val="BodyText"/>
      </w:pPr>
      <w:r>
        <w:t xml:space="preserve">Additionally, cultural integration posed a challenge. The work culture in Uzbekistan Tashkent emphasizes community and collective decision-making, which sometimes clashed with Baker’s hierarchical corporate structure. To mitigate this, Baker adopted a hybrid management style that respected local customs while maintaining global operational efficiency. This cultural intelligence has been cited as a key factor in securing long-term buy-in from local stakeholders.</w:t>
      </w:r>
    </w:p>
    <w:bookmarkEnd w:id="23"/>
    <w:bookmarkStart w:id="24" w:name="Xb1c66de7ad638a0d8fb3ee3e1bc3bc33e4e599d"/>
    <w:p>
      <w:pPr>
        <w:pStyle w:val="Heading2"/>
      </w:pPr>
      <w:r>
        <w:t xml:space="preserve">5. Socio-Economic Impact on Uzbekistan Tashkent</w:t>
      </w:r>
    </w:p>
    <w:p>
      <w:pPr>
        <w:pStyle w:val="FirstParagraph"/>
      </w:pPr>
      <w:r>
        <w:t xml:space="preserve">The impact of Baker extends beyond mere financial metrics. The company’s presence has had a tangible effect on the urban development of Uzbekistan Tashkent. Housing complexes, healthcare facilities, and educational centers built to support Baker’s employees have often been opened to the broader public, contributing to the overall quality of life in the region.</w:t>
      </w:r>
    </w:p>
    <w:p>
      <w:pPr>
        <w:pStyle w:val="BodyText"/>
      </w:pPr>
      <w:r>
        <w:t xml:space="preserve">Economically, Baker has become one of the top ten employers in Uzbekistan Tashkent, providing stable jobs for thousands of families. This stability has contributed to a reduction in urban migration pressures and fostered a sense of economic security among residents. Furthermore, the tax revenues generated by Baker’s operations have provided the local government with additional resources to invest in public infrastructure, creating a virtuous cycle of development.</w:t>
      </w:r>
    </w:p>
    <w:bookmarkEnd w:id="24"/>
    <w:bookmarkStart w:id="25" w:name="conclusion"/>
    <w:p>
      <w:pPr>
        <w:pStyle w:val="Heading2"/>
      </w:pPr>
      <w:r>
        <w:t xml:space="preserve">6. Conclusion</w:t>
      </w:r>
    </w:p>
    <w:p>
      <w:pPr>
        <w:pStyle w:val="FirstParagraph"/>
      </w:pPr>
      <w:r>
        <w:t xml:space="preserve">In conclusion, the case of Baker in Uzbekistan Tashkent offers valuable lessons for both academic researchers and business practitioners. It demonstrates that successful foreign investment requires more than just capital; it demands a deep understanding of local contexts, a commitment to technology transfer, and a willingness to engage with regulatory and cultural complexities. As Uzbekistan continues its path toward economic integration with global markets, the model pioneered by Baker in Tashkent serves as a blueprint for sustainable industrial growth. Future research should focus on the long-term sustainability of these partnerships and how they can be replicated in other regions of Central Asia.</w:t>
      </w:r>
    </w:p>
    <w:bookmarkEnd w:id="25"/>
    <w:bookmarkStart w:id="26" w:name="references"/>
    <w:p>
      <w:pPr>
        <w:pStyle w:val="Heading2"/>
      </w:pPr>
      <w:r>
        <w:t xml:space="preserve">References</w:t>
      </w:r>
    </w:p>
    <w:p>
      <w:pPr>
        <w:numPr>
          <w:ilvl w:val="0"/>
          <w:numId w:val="1001"/>
        </w:numPr>
        <w:pStyle w:val="Compact"/>
      </w:pPr>
      <w:r>
        <w:t xml:space="preserve">Petrov, A. V., &amp; Suleimanov, R. (2021). *Industrial Modernization in Post-Soviet Central Asia*. Tashkent: University Press.</w:t>
      </w:r>
    </w:p>
    <w:p>
      <w:pPr>
        <w:numPr>
          <w:ilvl w:val="0"/>
          <w:numId w:val="1001"/>
        </w:numPr>
        <w:pStyle w:val="Compact"/>
      </w:pPr>
      <w:r>
        <w:t xml:space="preserve">Baker Industries Annual Report. (2022). *Strategic Review of Operations in Uzbekistan*. New York: Baker Corp Publications.</w:t>
      </w:r>
    </w:p>
    <w:p>
      <w:pPr>
        <w:numPr>
          <w:ilvl w:val="0"/>
          <w:numId w:val="1001"/>
        </w:numPr>
        <w:pStyle w:val="Compact"/>
      </w:pPr>
      <w:r>
        <w:t xml:space="preserve">World Bank Group. (2019). *Uzbekistan Economic Update: Navigating the Transition*. Washington, D.C.: World Bank.</w:t>
      </w:r>
    </w:p>
    <w:p>
      <w:pPr>
        <w:numPr>
          <w:ilvl w:val="0"/>
          <w:numId w:val="1001"/>
        </w:numPr>
        <w:pStyle w:val="Compact"/>
      </w:pPr>
      <w:r>
        <w:t xml:space="preserve">Karimov, B. (2018). "The Role of Foreign Direct Investment in Urban Development." *Journal of Central Asian Studies*, 45(3), 112-130.</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Implications of Baker Industries in Uzbekistan Tashkent</dc:title>
  <dc:creator/>
  <dc:language>en</dc:language>
  <cp:keywords/>
  <dcterms:created xsi:type="dcterms:W3CDTF">2026-07-29T17:57:03Z</dcterms:created>
  <dcterms:modified xsi:type="dcterms:W3CDTF">2026-07-29T17:57:03Z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