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Reconstruction</w:t>
      </w:r>
      <w:r>
        <w:t xml:space="preserve"> </w:t>
      </w:r>
      <w:r>
        <w:t xml:space="preserve">of</w:t>
      </w:r>
      <w:r>
        <w:t xml:space="preserve"> </w:t>
      </w:r>
      <w:r>
        <w:t xml:space="preserve">Afghanistan</w:t>
      </w:r>
      <w:r>
        <w:t xml:space="preserve"> </w:t>
      </w:r>
      <w:r>
        <w:t xml:space="preserve">Kabul:</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8" w:name="X17ae724bdac0af96cff0bce2b116d15a838b1f8"/>
    <w:p>
      <w:pPr>
        <w:pStyle w:val="Heading1"/>
      </w:pPr>
      <w:r>
        <w:t xml:space="preserve">The Role of the Banker in the Financial Reconstruction of Afghanistan Kabul:</w:t>
      </w:r>
      <w:r>
        <w:br/>
      </w:r>
      <w:r>
        <w:t xml:space="preserve">Challenges, Opportunities, and Strategic Pathways</w:t>
      </w:r>
    </w:p>
    <w:p>
      <w:pPr>
        <w:pStyle w:val="FirstParagraph"/>
      </w:pPr>
      <w:r>
        <w:t xml:space="preserve">Journal of Central Asian Economic Development &amp; Financial Stability</w:t>
      </w:r>
    </w:p>
    <w:p>
      <w:pPr>
        <w:pStyle w:val="BodyText"/>
      </w:pPr>
      <w:r>
        <w:rPr>
          <w:bCs/>
          <w:b/>
        </w:rPr>
        <w:t xml:space="preserve">A. Researcher,</w:t>
      </w:r>
      <w:r>
        <w:br/>
      </w:r>
      <w:r>
        <w:rPr>
          <w:bCs/>
          <w:b/>
        </w:rPr>
        <w:t xml:space="preserve">Institute for Emerging Market Studies</w:t>
      </w:r>
      <w:r>
        <w:br/>
      </w:r>
      <w:r>
        <w:rPr>
          <w:bCs/>
          <w:b/>
        </w:rPr>
        <w:t xml:space="preserve">Date: October 2023</w:t>
      </w:r>
    </w:p>
    <w:bookmarkStart w:id="20" w:name="abstract"/>
    <w:p>
      <w:pPr>
        <w:pStyle w:val="Heading3"/>
      </w:pPr>
      <w:r>
        <w:t xml:space="preserve">Abstract</w:t>
      </w:r>
    </w:p>
    <w:p>
      <w:pPr>
        <w:pStyle w:val="FirstParagraph"/>
      </w:pPr>
      <w:r>
        <w:t xml:space="preserve">This article examines the critical role of the banker in facilitating financial stability and economic reconstruction within Kabul, Afghanistan. Following years of political instability and regulatory shifts, the banking sector in Kabul stands at a pivotal juncture. This paper analyzes how traditional bankers are adapting to new constraints, integrating Islamic finance principles that are dominant in the region, and leveraging digital transformation to reach underserved populations. By analyzing case studies from commercial banks operating in Kabul, this study argues that while regulatory uncertainty poses significant risks, the banker remains the most vital agent for re-integrating Afghanistan into global financial systems through micro-lending, trade facilitation, and capacity building.</w:t>
      </w:r>
    </w:p>
    <w:bookmarkEnd w:id="20"/>
    <w:p>
      <w:pPr>
        <w:pStyle w:val="BodyText"/>
      </w:pPr>
      <w:r>
        <w:rPr>
          <w:bCs/>
          <w:b/>
        </w:rPr>
        <w:t xml:space="preserve">Keywords:</w:t>
      </w:r>
      <w:r>
        <w:t xml:space="preserve"> </w:t>
      </w:r>
      <w:r>
        <w:t xml:space="preserve">Banker, Afghanistan Kabul, Financial Inclusion Islamic Banking Regulatory Compliance Economic Reconstruction</w:t>
      </w:r>
    </w:p>
    <w:bookmarkStart w:id="21" w:name="i.-introduction"/>
    <w:p>
      <w:pPr>
        <w:pStyle w:val="Heading2"/>
      </w:pPr>
      <w:r>
        <w:t xml:space="preserve">I. Introduction</w:t>
      </w:r>
    </w:p>
    <w:p>
      <w:pPr>
        <w:pStyle w:val="FirstParagraph"/>
      </w:pPr>
      <w:r>
        <w:t xml:space="preserve">The economic landscape of Afghanistan has undergone profound transformations in recent decades. At the heart of this evolution is the banking sector, specifically within its capital city, Kabul. For years, Kabul has served as the primary hub for foreign investment and domestic commerce in Afghanistan. However, political transitions have created an environment where traditional banking models are under intense pressure. In this context, the figure of the</w:t>
      </w:r>
      <w:r>
        <w:t xml:space="preserve"> </w:t>
      </w:r>
      <w:r>
        <w:rPr>
          <w:bCs/>
          <w:b/>
        </w:rPr>
        <w:t xml:space="preserve">banker</w:t>
      </w:r>
      <w:r>
        <w:t xml:space="preserve"> </w:t>
      </w:r>
      <w:r>
        <w:t xml:space="preserve">emerges not merely as a financial intermediary but as a stabilizing force in a volatile market.</w:t>
      </w:r>
    </w:p>
    <w:p>
      <w:pPr>
        <w:pStyle w:val="BodyText"/>
      </w:pPr>
      <w:r>
        <w:t xml:space="preserve">This article explores how bankers operating in Kabul are navigating complex regulatory frameworks, shifting geopolitical alliances, and domestic socio-economic needs. The focus is on how these financial professionals can foster resilience among local businesses and citizens. Understanding the dynamics between the</w:t>
      </w:r>
      <w:r>
        <w:t xml:space="preserve"> </w:t>
      </w:r>
      <w:r>
        <w:rPr>
          <w:bCs/>
          <w:b/>
        </w:rPr>
        <w:t xml:space="preserve">banker</w:t>
      </w:r>
      <w:r>
        <w:t xml:space="preserve">, the regulatory environment of Afghanistan Kabul, and international compliance standards is essential for any strategy aimed at sustainable economic development in the region.</w:t>
      </w:r>
    </w:p>
    <w:bookmarkEnd w:id="21"/>
    <w:bookmarkStart w:id="22" w:name="X26cfd0123e756796f572016aefeaad76075de5f"/>
    <w:p>
      <w:pPr>
        <w:pStyle w:val="Heading2"/>
      </w:pPr>
      <w:r>
        <w:t xml:space="preserve">II. The Evolving Regulatory Landscape in Kabul</w:t>
      </w:r>
    </w:p>
    <w:p>
      <w:pPr>
        <w:pStyle w:val="FirstParagraph"/>
      </w:pPr>
      <w:r>
        <w:t xml:space="preserve">To understand current operations, one must first appreciate the regulatory context. The Da Afghanistan Bank (DAB), the central bank of Afghanistan, plays a crucial role in setting monetary policy and supervising commercial banks. However, recent changes have led to heightened scrutiny regarding anti-money laundering (AML) and counter-terrorism financing (CTF). For every</w:t>
      </w:r>
      <w:r>
        <w:t xml:space="preserve"> </w:t>
      </w:r>
      <w:r>
        <w:rPr>
          <w:bCs/>
          <w:b/>
        </w:rPr>
        <w:t xml:space="preserve">banker</w:t>
      </w:r>
      <w:r>
        <w:t xml:space="preserve"> </w:t>
      </w:r>
      <w:r>
        <w:t xml:space="preserve">working in Kabul, compliance is no longer just a bureaucratic hurdle; it is a matter of institutional survival.</w:t>
      </w:r>
    </w:p>
    <w:p>
      <w:pPr>
        <w:pStyle w:val="BodyText"/>
      </w:pPr>
      <w:r>
        <w:t xml:space="preserve">The isolation of Afghanistan from certain international financial networks has forced local bankers to innovate. They must maintain relationships with correspondent banks in neighboring countries while ensuring that domestic transactions adhere to strict internal controls. This delicate balance requires bankers in Kabul to possess sophisticated knowledge of both international regulations and local legal nuances. The inability to connect seamlessly with global swift systems, for instance, has compelled Afghan bankers to develop alternative clearing mechanisms through regional partners.</w:t>
      </w:r>
    </w:p>
    <w:bookmarkEnd w:id="22"/>
    <w:bookmarkStart w:id="23" w:name="X0e9af166468329a8e938a37a2d5e10bb4b40f9d"/>
    <w:p>
      <w:pPr>
        <w:pStyle w:val="Heading2"/>
      </w:pPr>
      <w:r>
        <w:t xml:space="preserve">III. Islamic Finance and Cultural Adaptation</w:t>
      </w:r>
    </w:p>
    <w:p>
      <w:pPr>
        <w:pStyle w:val="FirstParagraph"/>
      </w:pPr>
      <w:r>
        <w:t xml:space="preserve">A distinctive feature of banking in Afghanistan is the prevalence of Islamic finance principles. The majority of the population adheres to Islam, which prohibits *Riba* (usury/interest). Consequently, bankers in Kabul cannot simply replicate Western banking models based on interest rates. Instead, they must utilize structures such as</w:t>
      </w:r>
      <w:r>
        <w:t xml:space="preserve"> </w:t>
      </w:r>
      <w:r>
        <w:rPr>
          <w:iCs/>
          <w:i/>
        </w:rPr>
        <w:t xml:space="preserve">Mudarabah</w:t>
      </w:r>
      <w:r>
        <w:t xml:space="preserve"> </w:t>
      </w:r>
      <w:r>
        <w:t xml:space="preserve">(profit-sharing) and</w:t>
      </w:r>
      <w:r>
        <w:t xml:space="preserve"> </w:t>
      </w:r>
      <w:r>
        <w:rPr>
          <w:iCs/>
          <w:i/>
        </w:rPr>
        <w:t xml:space="preserve">Murabaha</w:t>
      </w:r>
      <w:r>
        <w:t xml:space="preserve"> </w:t>
      </w:r>
      <w:r>
        <w:t xml:space="preserve">(cost-plus financing).</w:t>
      </w:r>
    </w:p>
    <w:p>
      <w:pPr>
        <w:pStyle w:val="BodyText"/>
      </w:pPr>
      <w:r>
        <w:t xml:space="preserve">The successful modern banker in this region is one who bridges the gap between modern financial technology and Sharia-compliant products. This cultural adaptation is not merely a religious requirement but a market imperative. Bankers who fail to offer Islamic-compliant savings accounts and investment vehicles find themselves excluded from the mainstream market. Therefore, education plays a dual role: bankers must educate their clients on complex financial instruments while also educating themselves on the latest interpretations of Sharia law regarding modern banking transactions.</w:t>
      </w:r>
    </w:p>
    <w:bookmarkEnd w:id="23"/>
    <w:bookmarkStart w:id="24" w:name="iv.-challenges-facing-bankers-in-kabul"/>
    <w:p>
      <w:pPr>
        <w:pStyle w:val="Heading2"/>
      </w:pPr>
      <w:r>
        <w:t xml:space="preserve">IV. Challenges Facing Bankers in Kabul</w:t>
      </w:r>
    </w:p>
    <w:p>
      <w:pPr>
        <w:pStyle w:val="FirstParagraph"/>
      </w:pPr>
      <w:r>
        <w:t xml:space="preserve">H3: Capital Flight and Liquidity Crunches</w:t>
      </w:r>
    </w:p>
    <w:p>
      <w:pPr>
        <w:pStyle w:val="BodyText"/>
      </w:pPr>
      <w:r>
        <w:t xml:space="preserve">The most immediate challenge facing bankers in Afghanistan Kabul is liquidity management. Political uncertainty often leads to capital flight, where high-net-worth individuals move their assets out of the country. This puts immense pressure on bank reserves and reduces the ability of lenders to issue credit for business expansion.</w:t>
      </w:r>
    </w:p>
    <w:p>
      <w:pPr>
        <w:pStyle w:val="BodyText"/>
      </w:pPr>
      <w:r>
        <w:t xml:space="preserve">The exodus of skilled professionals has created a skills gap within Afghan banks. Experienced bankers, many with degrees from universities abroad, have left the country. This creates a vacuum in institutional knowledge regarding risk management and international trade finance. Banks in Kabul are currently struggling to replace this expertise, leading to conservative lending practices that stifle economic growth.</w:t>
      </w:r>
    </w:p>
    <w:p>
      <w:pPr>
        <w:pStyle w:val="BodyText"/>
      </w:pPr>
      <w:r>
        <w:t xml:space="preserve">Physical infrastructure remains a barrier. Frequent power outages and limited internet connectivity disrupt banking operations, particularly for those attempting to implement digital solutions. For the banker trying to introduce online banking platforms in Kabul, technical reliability is often compromised by external factors beyond their control.</w:t>
      </w:r>
    </w:p>
    <w:bookmarkEnd w:id="24"/>
    <w:bookmarkStart w:id="25" w:name="X43ee8ea4acb7e734d637c237c6f26ba7ff1d3d2"/>
    <w:p>
      <w:pPr>
        <w:pStyle w:val="Heading2"/>
      </w:pPr>
      <w:r>
        <w:t xml:space="preserve">V. Opportunities: Digital Transformation and Financial Inclusion</w:t>
      </w:r>
    </w:p>
    <w:p>
      <w:pPr>
        <w:pStyle w:val="FirstParagraph"/>
      </w:pPr>
      <w:r>
        <w:t xml:space="preserve">Despite these hurdles, significant opportunities exist. The younger generation in Kabul is increasingly tech-savvy and open to digital financial services. Mobile banking applications offer a pathway for bankers to reach unbanked populations, particularly women and rural migrants who have historically been excluded from formal financial systems.</w:t>
      </w:r>
    </w:p>
    <w:p>
      <w:pPr>
        <w:pStyle w:val="BodyText"/>
      </w:pPr>
      <w:r>
        <w:t xml:space="preserve">Digital wallets and transfer services allow for faster, cheaper remittances from the diaspora—a crucial source of foreign exchange for Kabul. By partnering with fintech companies globally, local bankers can leapfrog traditional infrastructure gaps. For example, blockchain technology could potentially be utilized to create transparent supply chains for Afghan exports like saffron and dried fruits.</w:t>
      </w:r>
    </w:p>
    <w:bookmarkEnd w:id="25"/>
    <w:bookmarkStart w:id="26" w:name="vi.-the-strategic-path-forward"/>
    <w:p>
      <w:pPr>
        <w:pStyle w:val="Heading2"/>
      </w:pPr>
      <w:r>
        <w:t xml:space="preserve">VI. The Strategic Path Forward</w:t>
      </w:r>
    </w:p>
    <w:p>
      <w:pPr>
        <w:pStyle w:val="FirstParagraph"/>
      </w:pPr>
      <w:r>
        <w:t xml:space="preserve">To secure the future of the banking sector in Kabul, a multi-faceted approach is required:</w:t>
      </w:r>
    </w:p>
    <w:p>
      <w:pPr>
        <w:numPr>
          <w:ilvl w:val="0"/>
          <w:numId w:val="1001"/>
        </w:numPr>
        <w:pStyle w:val="Compact"/>
      </w:pPr>
      <w:r>
        <w:rPr>
          <w:bCs/>
          <w:b/>
        </w:rPr>
        <w:t xml:space="preserve">CAPACITY BUILDING:</w:t>
      </w:r>
      <w:r>
        <w:t xml:space="preserve"> </w:t>
      </w:r>
      <w:r>
        <w:t xml:space="preserve">Investment in training programs for young Afghan bankers is critical. Partnerships with universities within Afghanistan Kabul and international institutions can help rebuild human capital.</w:t>
      </w:r>
    </w:p>
    <w:p>
      <w:pPr>
        <w:numPr>
          <w:ilvl w:val="0"/>
          <w:numId w:val="1001"/>
        </w:numPr>
        <w:pStyle w:val="Compact"/>
      </w:pPr>
      <w:r>
        <w:rPr>
          <w:bCs/>
          <w:b/>
        </w:rPr>
        <w:t xml:space="preserve">DIVERSIFICATION OF ASSETS:</w:t>
      </w:r>
      <w:r>
        <w:t xml:space="preserve"> </w:t>
      </w:r>
      <w:r>
        <w:t xml:space="preserve">Bankers must encourage clients to diversify assets to mitigate political risk, thereby stabilizing the banking balance sheets themselves.</w:t>
      </w:r>
    </w:p>
    <w:p>
      <w:pPr>
        <w:numPr>
          <w:ilvl w:val="0"/>
          <w:numId w:val="1001"/>
        </w:numPr>
        <w:pStyle w:val="Compact"/>
      </w:pPr>
      <w:r>
        <w:rPr>
          <w:bCs/>
          <w:b/>
        </w:rPr>
        <w:t xml:space="preserve">MICROFINANCE EXPANSION:</w:t>
      </w:r>
      <w:r>
        <w:t xml:space="preserve"> </w:t>
      </w:r>
      <w:r>
        <w:t xml:space="preserve">Expanding microfinance initiatives can empower small businesses. The banker acts as a catalyst for entrepreneurship, providing small loans to entrepreneurs in Kabul's bazaars who lack collateral but possess viable business ideas.</w:t>
      </w:r>
    </w:p>
    <w:p>
      <w:pPr>
        <w:numPr>
          <w:ilvl w:val="0"/>
          <w:numId w:val="1001"/>
        </w:numPr>
        <w:pStyle w:val="Compact"/>
      </w:pPr>
      <w:r>
        <w:rPr>
          <w:bCs/>
          <w:b/>
        </w:rPr>
        <w:t xml:space="preserve">DIALOGUE WITH REGULATOR:</w:t>
      </w:r>
      <w:r>
        <w:t xml:space="preserve"> </w:t>
      </w:r>
      <w:r>
        <w:t xml:space="preserve">Constructive dialogue between private bankers and the Da Afghanistan Bank is essential to ensure that regulations are practical and supportive of economic activity rather than purely restrictive.</w:t>
      </w:r>
    </w:p>
    <w:bookmarkEnd w:id="26"/>
    <w:bookmarkStart w:id="27" w:name="vii.-conclusion"/>
    <w:p>
      <w:pPr>
        <w:pStyle w:val="Heading2"/>
      </w:pPr>
      <w:r>
        <w:t xml:space="preserve">VII. Conclusion</w:t>
      </w:r>
    </w:p>
    <w:p>
      <w:pPr>
        <w:pStyle w:val="FirstParagraph"/>
      </w:pPr>
      <w:r>
        <w:t xml:space="preserve">The role of the banker in Afghanistan Kabul has evolved from a simple custodian of funds to a complex agent of social and economic change. While challenges regarding liquidity, brain drain, and regulatory compliance remain formidable, the potential for growth exists within digital innovation and Islamic finance structures.</w:t>
      </w:r>
    </w:p>
    <w:p>
      <w:pPr>
        <w:pStyle w:val="BodyText"/>
      </w:pPr>
      <w:r>
        <w:t xml:space="preserve">For international stakeholders interested in Afghan development, recognizing the specific constraints faced by local bankers is vital. Support should not only come in the form of capital injection but also through technical assistance and capacity building. Ultimately, empowering the banker to operate efficiently within Kabul will lay the foundation for a resilient Afghan economy capable of weathering future storms.</w:t>
      </w:r>
    </w:p>
    <w:p>
      <w:pPr>
        <w:pStyle w:val="BodyText"/>
      </w:pPr>
      <w:r>
        <w:t xml:space="preserve">© 2023 Journal of Central Asian Economic Development. All rights reserved.</w:t>
      </w:r>
      <w:r>
        <w:br/>
      </w:r>
      <w:r>
        <w:t xml:space="preserve">Disclaimer: This document is for academic discussion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Financial Reconstruction of Afghanistan Kabul: Challenges, Opportunities, and Strategic Pathways</dc:title>
  <dc:creator/>
  <dc:language>en</dc:language>
  <cp:keywords/>
  <dcterms:created xsi:type="dcterms:W3CDTF">2026-07-29T19:03:18Z</dcterms:created>
  <dcterms:modified xsi:type="dcterms:W3CDTF">2026-07-29T19:03:18Z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