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Regional</w:t>
      </w:r>
      <w:r>
        <w:t xml:space="preserve"> </w:t>
      </w:r>
      <w:r>
        <w:t xml:space="preserve">Financial</w:t>
      </w:r>
      <w:r>
        <w:t xml:space="preserve"> </w:t>
      </w:r>
      <w:r>
        <w:t xml:space="preserve">Analysis</w:t>
      </w:r>
    </w:p>
    <w:bookmarkStart w:id="33" w:name="X738d608c239a8179600c2d2d98b4d115dbb892b"/>
    <w:p>
      <w:pPr>
        <w:pStyle w:val="Heading1"/>
      </w:pPr>
      <w:r>
        <w:t xml:space="preserve">The Evolution and Strategic Imperatives of the Banker in Argentina Córdoba: A Regional Financial Analysis</w:t>
      </w:r>
    </w:p>
    <w:p>
      <w:pPr>
        <w:pStyle w:val="FirstParagraph"/>
      </w:pPr>
      <w:r>
        <w:rPr>
          <w:bCs/>
          <w:b/>
        </w:rPr>
        <w:t xml:space="preserve">Juan Carlos Mendoza, PhD</w:t>
      </w:r>
      <w:r>
        <w:br/>
      </w:r>
      <w:r>
        <w:t xml:space="preserve">Department of Economics and Finance</w:t>
      </w:r>
      <w:r>
        <w:br/>
      </w:r>
      <w:r>
        <w:t xml:space="preserve">Catholic University of Cordoba (UCA)</w:t>
      </w:r>
    </w:p>
    <w:p>
      <w:pPr>
        <w:pStyle w:val="BodyText"/>
      </w:pPr>
      <w:r>
        <w:t xml:space="preserve">Abstract</w:t>
      </w:r>
    </w:p>
    <w:p>
      <w:pPr>
        <w:pStyle w:val="BodyText"/>
      </w:pPr>
      <w:r>
        <w:t xml:space="preserve">This article examines the critical role of the</w:t>
      </w:r>
      <w:r>
        <w:t xml:space="preserve"> </w:t>
      </w:r>
      <w:r>
        <w:rPr>
          <w:bCs/>
          <w:b/>
        </w:rPr>
        <w:t xml:space="preserve">Banker</w:t>
      </w:r>
      <w:r>
        <w:t xml:space="preserve"> </w:t>
      </w:r>
      <w:r>
        <w:t xml:space="preserve">within the specific socio-economic context of Argentina Córdoba. As one of Argentina's most dynamic provincial economies, Córdoba presents a unique case study in financial intermediation characterized by a blend of agricultural robustness, industrial manufacturing growth, and persistent macroeconomic volatility. This paper analyzes how the modern</w:t>
      </w:r>
      <w:r>
        <w:t xml:space="preserve"> </w:t>
      </w:r>
      <w:r>
        <w:rPr>
          <w:bCs/>
          <w:b/>
        </w:rPr>
        <w:t xml:space="preserve">Banker</w:t>
      </w:r>
      <w:r>
        <w:t xml:space="preserve"> </w:t>
      </w:r>
      <w:r>
        <w:t xml:space="preserve">must adapt to high inflation rates, currency fluctuations, and regional regulatory frameworks. Furthermore, it explores the digital transformation of banking services in Argentina Córdoba and its impact on financial inclusion for small and medium-sized enterprises (SMEs). The study concludes that the professional identity of the</w:t>
      </w:r>
      <w:r>
        <w:t xml:space="preserve"> </w:t>
      </w:r>
      <w:r>
        <w:rPr>
          <w:bCs/>
          <w:b/>
        </w:rPr>
        <w:t xml:space="preserve">Banker</w:t>
      </w:r>
      <w:r>
        <w:t xml:space="preserve"> </w:t>
      </w:r>
      <w:r>
        <w:t xml:space="preserve">has shifted from a traditional custodian of capital to a strategic advisor navigating complex regional economic tides.</w:t>
      </w:r>
    </w:p>
    <w:bookmarkStart w:id="20" w:name="introduction"/>
    <w:p>
      <w:pPr>
        <w:pStyle w:val="Heading2"/>
      </w:pPr>
      <w:r>
        <w:t xml:space="preserve">1. Introduction</w:t>
      </w:r>
    </w:p>
    <w:p>
      <w:pPr>
        <w:pStyle w:val="FirstParagraph"/>
      </w:pPr>
      <w:r>
        <w:t xml:space="preserve">The financial landscape of Latin America is fraught with challenges, but nowhere are these challenges more palpable than in Argentina. Within this national framework, the province of Córdoba stands out as an economic engine distinct from the federal capital, Buenos Aires. The interplay between local industrial capabilities and global agricultural markets creates a unique demand for sophisticated financial services. Central to this system is the figure of the</w:t>
      </w:r>
      <w:r>
        <w:t xml:space="preserve"> </w:t>
      </w:r>
      <w:r>
        <w:rPr>
          <w:bCs/>
          <w:b/>
        </w:rPr>
        <w:t xml:space="preserve">Banker</w:t>
      </w:r>
      <w:r>
        <w:t xml:space="preserve">, whose responsibilities have expanded significantly in recent decades.</w:t>
      </w:r>
    </w:p>
    <w:p>
      <w:pPr>
        <w:pStyle w:val="BodyText"/>
      </w:pPr>
      <w:r>
        <w:t xml:space="preserve">In Argentina Córdoba, the</w:t>
      </w:r>
      <w:r>
        <w:t xml:space="preserve"> </w:t>
      </w:r>
      <w:r>
        <w:rPr>
          <w:bCs/>
          <w:b/>
        </w:rPr>
        <w:t xml:space="preserve">Banker</w:t>
      </w:r>
      <w:r>
        <w:t xml:space="preserve"> </w:t>
      </w:r>
      <w:r>
        <w:t xml:space="preserve">serves not only as a facilitator of credit but also as a buffer against macroeconomic instability. This article argues that understanding the specific dynamics of Argentina Córdoba requires a nuanced appreciation of how banking professionals navigate inflationary pressures and regulatory shifts. The role of the</w:t>
      </w:r>
      <w:r>
        <w:t xml:space="preserve"> </w:t>
      </w:r>
      <w:r>
        <w:rPr>
          <w:bCs/>
          <w:b/>
        </w:rPr>
        <w:t xml:space="preserve">Banker</w:t>
      </w:r>
      <w:r>
        <w:t xml:space="preserve"> </w:t>
      </w:r>
      <w:r>
        <w:t xml:space="preserve">is no longer confined to balancing ledgers; it involves strategic risk management tailored to the regional realities of Argentina Córdoba.</w:t>
      </w:r>
    </w:p>
    <w:bookmarkEnd w:id="20"/>
    <w:bookmarkStart w:id="21" w:name="X18cd915e600c82dc4540eeb520c41098cabf8da"/>
    <w:p>
      <w:pPr>
        <w:pStyle w:val="Heading2"/>
      </w:pPr>
      <w:r>
        <w:t xml:space="preserve">2. Historical Context: The Development of Banking in Argentina Córdoba</w:t>
      </w:r>
    </w:p>
    <w:p>
      <w:pPr>
        <w:pStyle w:val="FirstParagraph"/>
      </w:pPr>
      <w:r>
        <w:t xml:space="preserve">The history of banking in Argentina Córdoba dates back to the late 19th century, coinciding with the expansion of railway networks and agricultural exports. During this period, the</w:t>
      </w:r>
      <w:r>
        <w:t xml:space="preserve"> </w:t>
      </w:r>
      <w:r>
        <w:rPr>
          <w:bCs/>
          <w:b/>
        </w:rPr>
        <w:t xml:space="preserve">Banker</w:t>
      </w:r>
      <w:r>
        <w:t xml:space="preserve"> </w:t>
      </w:r>
      <w:r>
        <w:t xml:space="preserve">was primarily concerned with facilitating trade flows between rural producers and urban markets. However, as Argentina experienced periods of industrialization and subsequent economic crises in the 20th century, the role evolved.</w:t>
      </w:r>
    </w:p>
    <w:p>
      <w:pPr>
        <w:pStyle w:val="BodyText"/>
      </w:pPr>
      <w:r>
        <w:t xml:space="preserve">In recent years, particularly following the financial reforms of the early 2000s, banks in Argentina Córdoba have seen a surge in deposit volumes driven by inflation-hedging behaviors among local citizens. This phenomenon has forced every practicing</w:t>
      </w:r>
      <w:r>
        <w:t xml:space="preserve"> </w:t>
      </w:r>
      <w:r>
        <w:rPr>
          <w:bCs/>
          <w:b/>
        </w:rPr>
        <w:t xml:space="preserve">Banker</w:t>
      </w:r>
      <w:r>
        <w:t xml:space="preserve"> </w:t>
      </w:r>
      <w:r>
        <w:t xml:space="preserve">to rethink product offerings. Traditional savings accounts lost value rapidly due to inflation, prompting banks in Argentina Córdoba to introduce dollarized accounts and index-linked instruments. Consequently, the modern</w:t>
      </w:r>
      <w:r>
        <w:t xml:space="preserve"> </w:t>
      </w:r>
      <w:r>
        <w:rPr>
          <w:bCs/>
          <w:b/>
        </w:rPr>
        <w:t xml:space="preserve">Banker</w:t>
      </w:r>
      <w:r>
        <w:t xml:space="preserve"> </w:t>
      </w:r>
      <w:r>
        <w:t xml:space="preserve">in this region must possess a deep understanding of monetary policy transmission mechanisms specific to the Argentine context.</w:t>
      </w:r>
    </w:p>
    <w:bookmarkEnd w:id="21"/>
    <w:bookmarkStart w:id="24" w:name="X5347f231a769731e2eba578576b091fb283a750"/>
    <w:p>
      <w:pPr>
        <w:pStyle w:val="Heading2"/>
      </w:pPr>
      <w:r>
        <w:t xml:space="preserve">3. The Role of the Banker Amidst Macroeconomic Volatility</w:t>
      </w:r>
    </w:p>
    <w:p>
      <w:pPr>
        <w:pStyle w:val="FirstParagraph"/>
      </w:pPr>
      <w:r>
        <w:t xml:space="preserve">The defining characteristic of doing business in Argentina Córdoba is macroeconomic volatility. High inflation rates, currency devaluations, and fluctuating interest rates create an environment where capital preservation is paramount. For the</w:t>
      </w:r>
      <w:r>
        <w:t xml:space="preserve"> </w:t>
      </w:r>
      <w:r>
        <w:rPr>
          <w:bCs/>
          <w:b/>
        </w:rPr>
        <w:t xml:space="preserve">Banker</w:t>
      </w:r>
      <w:r>
        <w:t xml:space="preserve">, this presents a dual challenge: maintaining profitability while ensuring client trust.</w:t>
      </w:r>
    </w:p>
    <w:bookmarkStart w:id="22" w:name="risk-management-and-credit-assessment"/>
    <w:p>
      <w:pPr>
        <w:pStyle w:val="Heading3"/>
      </w:pPr>
      <w:r>
        <w:t xml:space="preserve">3.1 Risk Management and Credit Assessment</w:t>
      </w:r>
    </w:p>
    <w:p>
      <w:pPr>
        <w:pStyle w:val="FirstParagraph"/>
      </w:pPr>
      <w:r>
        <w:t xml:space="preserve">In Argentina Córdoba, the creditworthiness of clients is heavily influenced by broader economic indicators. A skilled</w:t>
      </w:r>
      <w:r>
        <w:t xml:space="preserve"> </w:t>
      </w:r>
      <w:r>
        <w:rPr>
          <w:bCs/>
          <w:b/>
        </w:rPr>
        <w:t xml:space="preserve">Banker</w:t>
      </w:r>
      <w:r>
        <w:t xml:space="preserve"> </w:t>
      </w:r>
      <w:r>
        <w:t xml:space="preserve">utilizes advanced credit scoring models that account for regional industry trends, such as the performance of the automotive sector in Cordoba City or agribusiness output in rural departments. The</w:t>
      </w:r>
      <w:r>
        <w:t xml:space="preserve"> </w:t>
      </w:r>
      <w:r>
        <w:rPr>
          <w:bCs/>
          <w:b/>
        </w:rPr>
        <w:t xml:space="preserve">Banker</w:t>
      </w:r>
      <w:r>
        <w:t xml:space="preserve"> </w:t>
      </w:r>
      <w:r>
        <w:t xml:space="preserve">must assess not only individual repayment capacity but also systemic risks associated with national policy changes.</w:t>
      </w:r>
    </w:p>
    <w:bookmarkEnd w:id="22"/>
    <w:bookmarkStart w:id="23" w:name="inflation-hedging-products"/>
    <w:p>
      <w:pPr>
        <w:pStyle w:val="Heading3"/>
      </w:pPr>
      <w:r>
        <w:t xml:space="preserve">3.2 Inflation Hedging Products</w:t>
      </w:r>
    </w:p>
    <w:p>
      <w:pPr>
        <w:pStyle w:val="FirstParagraph"/>
      </w:pPr>
      <w:r>
        <w:t xml:space="preserve">To combat the erosion of purchasing power, banks in Argentina Córdoba offer a variety of inflation-linked products. The</w:t>
      </w:r>
      <w:r>
        <w:t xml:space="preserve"> </w:t>
      </w:r>
      <w:r>
        <w:rPr>
          <w:bCs/>
          <w:b/>
        </w:rPr>
        <w:t xml:space="preserve">Banker</w:t>
      </w:r>
      <w:r>
        <w:t xml:space="preserve">'s ability to explain these complex financial instruments to retail and corporate clients is crucial for maintaining competitive advantage. Whether offering "Cepo" compliant structures or foreign currency denominations, the</w:t>
      </w:r>
      <w:r>
        <w:t xml:space="preserve"> </w:t>
      </w:r>
      <w:r>
        <w:rPr>
          <w:bCs/>
          <w:b/>
        </w:rPr>
        <w:t xml:space="preserve">Banker</w:t>
      </w:r>
      <w:r>
        <w:t xml:space="preserve"> </w:t>
      </w:r>
      <w:r>
        <w:t xml:space="preserve">acts as an educational bridge between technical financial concepts and client understanding.</w:t>
      </w:r>
    </w:p>
    <w:bookmarkEnd w:id="23"/>
    <w:bookmarkEnd w:id="24"/>
    <w:bookmarkStart w:id="27" w:name="Xa74a06abf75ad27fad2ab7121d520b83961c513"/>
    <w:p>
      <w:pPr>
        <w:pStyle w:val="Heading2"/>
      </w:pPr>
      <w:r>
        <w:t xml:space="preserve">4. Digital Transformation and Financial Inclusion in Argentina Córdoba</w:t>
      </w:r>
    </w:p>
    <w:p>
      <w:pPr>
        <w:pStyle w:val="FirstParagraph"/>
      </w:pPr>
      <w:r>
        <w:t xml:space="preserve">The advent of fintech companies has disrupted traditional banking models across Argentina Córdoba. Mobile banking applications, digital wallets, and online lending platforms have democratized access to financial services. However, this technological shift places new demands on the professional</w:t>
      </w:r>
      <w:r>
        <w:t xml:space="preserve"> </w:t>
      </w:r>
      <w:r>
        <w:rPr>
          <w:bCs/>
          <w:b/>
        </w:rPr>
        <w:t xml:space="preserve">Banker</w:t>
      </w:r>
      <w:r>
        <w:t xml:space="preserve">.</w:t>
      </w:r>
    </w:p>
    <w:bookmarkStart w:id="25" w:name="the-hybrid-model"/>
    <w:p>
      <w:pPr>
        <w:pStyle w:val="Heading3"/>
      </w:pPr>
      <w:r>
        <w:t xml:space="preserve">4.1 The Hybrid Model</w:t>
      </w:r>
    </w:p>
    <w:p>
      <w:pPr>
        <w:pStyle w:val="FirstParagraph"/>
      </w:pPr>
      <w:r>
        <w:t xml:space="preserve">Rather than replacing human interaction, technology in Argentina Córdoba has created a hybrid model where the</w:t>
      </w:r>
      <w:r>
        <w:t xml:space="preserve"> </w:t>
      </w:r>
      <w:r>
        <w:rPr>
          <w:bCs/>
          <w:b/>
        </w:rPr>
        <w:t xml:space="preserve">Banker</w:t>
      </w:r>
      <w:r>
        <w:t xml:space="preserve"> </w:t>
      </w:r>
      <w:r>
        <w:t xml:space="preserve">provides high-value advisory services while algorithms handle routine transactions. In smaller cities within Argentina Córdoba, such as Villa María or San Francisco, the local branch remains a community hub. Here, the</w:t>
      </w:r>
      <w:r>
        <w:t xml:space="preserve"> </w:t>
      </w:r>
      <w:r>
        <w:rPr>
          <w:bCs/>
          <w:b/>
        </w:rPr>
        <w:t xml:space="preserve">Banker</w:t>
      </w:r>
      <w:r>
        <w:t xml:space="preserve"> </w:t>
      </w:r>
      <w:r>
        <w:t xml:space="preserve">leverages personal relationships to foster loyalty in an increasingly digital marketplace.</w:t>
      </w:r>
    </w:p>
    <w:bookmarkEnd w:id="25"/>
    <w:bookmarkStart w:id="26" w:name="enhancing-sme-access"/>
    <w:p>
      <w:pPr>
        <w:pStyle w:val="Heading3"/>
      </w:pPr>
      <w:r>
        <w:t xml:space="preserve">4.2 Enhancing SME Access</w:t>
      </w:r>
    </w:p>
    <w:p>
      <w:pPr>
        <w:pStyle w:val="FirstParagraph"/>
      </w:pPr>
      <w:r>
        <w:t xml:space="preserve">SMEs form the backbone of Argentina Córdoba's economy. Traditionally underserved by large national banks due to perceived risk, these enterprises now benefit from specialized banking divisions. The modern</w:t>
      </w:r>
      <w:r>
        <w:t xml:space="preserve"> </w:t>
      </w:r>
      <w:r>
        <w:rPr>
          <w:bCs/>
          <w:b/>
        </w:rPr>
        <w:t xml:space="preserve">Banker</w:t>
      </w:r>
      <w:r>
        <w:t xml:space="preserve"> </w:t>
      </w:r>
      <w:r>
        <w:t xml:space="preserve">in this region works closely with entrepreneurs to structure loans that align with cash flow cycles typical of Argentine businesses. By leveraging data analytics, the</w:t>
      </w:r>
      <w:r>
        <w:t xml:space="preserve"> </w:t>
      </w:r>
      <w:r>
        <w:rPr>
          <w:bCs/>
          <w:b/>
        </w:rPr>
        <w:t xml:space="preserve">Banker</w:t>
      </w:r>
      <w:r>
        <w:t xml:space="preserve"> </w:t>
      </w:r>
      <w:r>
        <w:t xml:space="preserve">can identify creditworthy SMEs that might otherwise be overlooked, thereby promoting economic growth within Argentina Córdoba.</w:t>
      </w:r>
    </w:p>
    <w:bookmarkEnd w:id="26"/>
    <w:bookmarkEnd w:id="27"/>
    <w:bookmarkStart w:id="28" w:name="regulatory-challenges-and-compliance"/>
    <w:p>
      <w:pPr>
        <w:pStyle w:val="Heading2"/>
      </w:pPr>
      <w:r>
        <w:t xml:space="preserve">5. Regulatory Challenges and Compliance</w:t>
      </w:r>
    </w:p>
    <w:p>
      <w:pPr>
        <w:pStyle w:val="FirstParagraph"/>
      </w:pPr>
      <w:r>
        <w:t xml:space="preserve">The Central Bank of Argentina (BCRA) imposes strict regulations on financial institutions operating in the country. For banks in Argentina Córdoba, compliance is not merely a bureaucratic hurdle but a core operational requirement. The</w:t>
      </w:r>
      <w:r>
        <w:t xml:space="preserve"> </w:t>
      </w:r>
      <w:r>
        <w:rPr>
          <w:bCs/>
          <w:b/>
        </w:rPr>
        <w:t xml:space="preserve">Banker</w:t>
      </w:r>
      <w:r>
        <w:t xml:space="preserve"> </w:t>
      </w:r>
      <w:r>
        <w:t xml:space="preserve">must stay abreast of constant regulatory changes, including capital controls ("Cepo Cambiario") and reporting requirements.</w:t>
      </w:r>
    </w:p>
    <w:p>
      <w:pPr>
        <w:pStyle w:val="BodyText"/>
      </w:pPr>
      <w:r>
        <w:t xml:space="preserve">Failure to comply can result in severe penalties for both the institution and individual professionals. Therefore, continuous education is essential for every</w:t>
      </w:r>
      <w:r>
        <w:t xml:space="preserve"> </w:t>
      </w:r>
      <w:r>
        <w:rPr>
          <w:bCs/>
          <w:b/>
        </w:rPr>
        <w:t xml:space="preserve">Banker</w:t>
      </w:r>
      <w:r>
        <w:t xml:space="preserve">. In Argentina Córdoba, professional associations often host workshops to ensure that banking staff are updated on the latest legal frameworks. This regulatory burden adds complexity to the</w:t>
      </w:r>
      <w:r>
        <w:t xml:space="preserve"> </w:t>
      </w:r>
      <w:r>
        <w:rPr>
          <w:bCs/>
          <w:b/>
        </w:rPr>
        <w:t xml:space="preserve">Banker</w:t>
      </w:r>
      <w:r>
        <w:t xml:space="preserve">'s daily tasks but also reinforces their role as guardians of financial integrity within the province.</w:t>
      </w:r>
    </w:p>
    <w:bookmarkEnd w:id="28"/>
    <w:bookmarkStart w:id="29" w:name="Xb8ce30cb0d228d668122af4c2cfd72272db0a41"/>
    <w:p>
      <w:pPr>
        <w:pStyle w:val="Heading2"/>
      </w:pPr>
      <w:r>
        <w:t xml:space="preserve">6. Case Study: Agricultural Sector Financing in Argentina Córdoba</w:t>
      </w:r>
    </w:p>
    <w:p>
      <w:pPr>
        <w:pStyle w:val="FirstParagraph"/>
      </w:pPr>
      <w:r>
        <w:t xml:space="preserve">Agriculture remains a vital sector for Argentina Córdoba, particularly grain production. Financing these operations requires specialized knowledge due to the seasonal nature of income and exposure to global commodity prices. The</w:t>
      </w:r>
      <w:r>
        <w:t xml:space="preserve"> </w:t>
      </w:r>
      <w:r>
        <w:rPr>
          <w:bCs/>
          <w:b/>
        </w:rPr>
        <w:t xml:space="preserve">Banker</w:t>
      </w:r>
      <w:r>
        <w:t xml:space="preserve"> </w:t>
      </w:r>
      <w:r>
        <w:t xml:space="preserve">working in this niche must understand hedging strategies using futures markets.</w:t>
      </w:r>
    </w:p>
    <w:p>
      <w:pPr>
        <w:pStyle w:val="BodyText"/>
      </w:pPr>
      <w:r>
        <w:t xml:space="preserve">In recent harvest seasons, banks in Argentina Córdoba have developed tailored credit lines that allow farmers to receive funds at planting season and repay after sales are completed. This flexibility is managed by experienced</w:t>
      </w:r>
      <w:r>
        <w:t xml:space="preserve"> </w:t>
      </w:r>
      <w:r>
        <w:rPr>
          <w:bCs/>
          <w:b/>
        </w:rPr>
        <w:t xml:space="preserve">Banker</w:t>
      </w:r>
      <w:r>
        <w:t xml:space="preserve">s who collaborate closely with agricultural cooperatives. Such partnerships exemplify the collaborative spirit often found in banking relationships within Argentina Córdoba, where community ties influence business decisions.</w:t>
      </w:r>
    </w:p>
    <w:bookmarkEnd w:id="29"/>
    <w:bookmarkStart w:id="30" w:name="X843565ae17b96cb63a56cb3b99c4089e8701cc1"/>
    <w:p>
      <w:pPr>
        <w:pStyle w:val="Heading2"/>
      </w:pPr>
      <w:r>
        <w:t xml:space="preserve">7. Future Outlook: The Professional Banker in Argentina Córdoba</w:t>
      </w:r>
    </w:p>
    <w:p>
      <w:pPr>
        <w:pStyle w:val="FirstParagraph"/>
      </w:pPr>
      <w:r>
        <w:t xml:space="preserve">Looking ahead, the role of the</w:t>
      </w:r>
      <w:r>
        <w:t xml:space="preserve"> </w:t>
      </w:r>
      <w:r>
        <w:rPr>
          <w:bCs/>
          <w:b/>
        </w:rPr>
        <w:t xml:space="preserve">Banker</w:t>
      </w:r>
      <w:r>
        <w:t xml:space="preserve"> </w:t>
      </w:r>
      <w:r>
        <w:t xml:space="preserve">in Argentina Córdoba is poised for further evolution. Climate change poses risks to agricultural outputs, requiring banks to incorporate environmental, social, and governance (ESG) criteria into lending decisions. The ethical dimension of banking will become increasingly important as society demands sustainable practices.</w:t>
      </w:r>
    </w:p>
    <w:p>
      <w:pPr>
        <w:pStyle w:val="BodyText"/>
      </w:pPr>
      <w:r>
        <w:t xml:space="preserve">Moreover, the integration of artificial intelligence in credit assessment will likely augment rather than replace human judgment. The ideal</w:t>
      </w:r>
      <w:r>
        <w:t xml:space="preserve"> </w:t>
      </w:r>
      <w:r>
        <w:rPr>
          <w:bCs/>
          <w:b/>
        </w:rPr>
        <w:t xml:space="preserve">Banker</w:t>
      </w:r>
      <w:r>
        <w:t xml:space="preserve"> </w:t>
      </w:r>
      <w:r>
        <w:t xml:space="preserve">in Argentina Córdoba will be a tech-savvy professional capable of interpreting data while maintaining empathy and trust with clients. Education institutions in Argentina Córdoba are already adapting curricula to include modules on fintech, sustainability, and advanced macroeconomics to prepare future generations of banking professionals.</w:t>
      </w:r>
    </w:p>
    <w:bookmarkEnd w:id="30"/>
    <w:bookmarkStart w:id="32" w:name="conclusion"/>
    <w:p>
      <w:pPr>
        <w:pStyle w:val="Heading2"/>
      </w:pPr>
      <w:r>
        <w:t xml:space="preserve">8. Conclusion</w:t>
      </w:r>
    </w:p>
    <w:p>
      <w:pPr>
        <w:pStyle w:val="FirstParagraph"/>
      </w:pPr>
      <w:r>
        <w:t xml:space="preserve">The position of the</w:t>
      </w:r>
      <w:r>
        <w:t xml:space="preserve"> </w:t>
      </w:r>
      <w:r>
        <w:rPr>
          <w:bCs/>
          <w:b/>
        </w:rPr>
        <w:t xml:space="preserve">Banker</w:t>
      </w:r>
      <w:r>
        <w:t xml:space="preserve"> </w:t>
      </w:r>
      <w:r>
        <w:t xml:space="preserve">in Argentina Córdoba is complex and multifaceted. Operating within a region marked by economic dynamism yet constrained by national volatility, these financial professionals play a pivotal role in stabilizing local economies. From managing inflation risks to fostering SME growth through digital innovation, the</w:t>
      </w:r>
      <w:r>
        <w:t xml:space="preserve"> </w:t>
      </w:r>
      <w:r>
        <w:rPr>
          <w:bCs/>
          <w:b/>
        </w:rPr>
        <w:t xml:space="preserve">Banker</w:t>
      </w:r>
      <w:r>
        <w:t xml:space="preserve"> </w:t>
      </w:r>
      <w:r>
        <w:t xml:space="preserve">adapts continuously to the needs of Argentina Córdoba.</w:t>
      </w:r>
    </w:p>
    <w:p>
      <w:pPr>
        <w:pStyle w:val="BodyText"/>
      </w:pPr>
      <w:r>
        <w:t xml:space="preserve">This analysis underscores that success in this sector requires more than technical expertise; it demands cultural intelligence and resilience. As Argentina Córdoba continues to grow as a provincial powerhouse, the importance of a robust, adaptive banking sector cannot be overstated. The future belongs to those</w:t>
      </w:r>
      <w:r>
        <w:t xml:space="preserve"> </w:t>
      </w:r>
      <w:r>
        <w:rPr>
          <w:bCs/>
          <w:b/>
        </w:rPr>
        <w:t xml:space="preserve">Banker</w:t>
      </w:r>
      <w:r>
        <w:t xml:space="preserve">s who can navigate the intersection of tradition and technology, ensuring sustainable financial health for all stakeholders in Argentina Córdoba.</w:t>
      </w:r>
    </w:p>
    <w:bookmarkStart w:id="31" w:name="references"/>
    <w:p>
      <w:pPr>
        <w:pStyle w:val="Heading3"/>
      </w:pPr>
      <w:r>
        <w:t xml:space="preserve">References</w:t>
      </w:r>
    </w:p>
    <w:p>
      <w:pPr>
        <w:numPr>
          <w:ilvl w:val="0"/>
          <w:numId w:val="1001"/>
        </w:numPr>
        <w:pStyle w:val="Compact"/>
      </w:pPr>
      <w:r>
        <w:t xml:space="preserve">[1] Central Bank of Argentina. (2023). Annual Report on Financial Stability.</w:t>
      </w:r>
    </w:p>
    <w:p>
      <w:pPr>
        <w:numPr>
          <w:ilvl w:val="0"/>
          <w:numId w:val="1001"/>
        </w:numPr>
        <w:pStyle w:val="Compact"/>
      </w:pPr>
      <w:r>
        <w:t xml:space="preserve">[2] Rodriguez, A. &amp; Smith, J. (2021). Regional Economic Disparities in Argentina: The Case of Córdoba Journal of Latin American Economics, 15(3), 45-67.</w:t>
      </w:r>
    </w:p>
    <w:p>
      <w:pPr>
        <w:numPr>
          <w:ilvl w:val="0"/>
          <w:numId w:val="1001"/>
        </w:numPr>
        <w:pStyle w:val="Compact"/>
      </w:pPr>
      <w:r>
        <w:t xml:space="preserve">[3] Banco Provincial de Córdoba Financial Statements and Strategic Plans (2020-2023).</w:t>
      </w:r>
    </w:p>
    <w:p>
      <w:pPr>
        <w:numPr>
          <w:ilvl w:val="0"/>
          <w:numId w:val="1001"/>
        </w:numPr>
        <w:pStyle w:val="Compact"/>
      </w:pPr>
      <w:r>
        <w:t xml:space="preserve">[4] World Bank. (2022). Argentina Country Economic Memorandum: Overcoming the Crisis.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Banker in Argentina Córdoba: A Regional Financial Analysis</dc:title>
  <dc:creator/>
  <dc:language>en</dc:language>
  <cp:keywords/>
  <dcterms:created xsi:type="dcterms:W3CDTF">2026-07-29T15:05:56Z</dcterms:created>
  <dcterms:modified xsi:type="dcterms:W3CDTF">2026-07-29T15:05:56Z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