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Critical</w:t>
      </w:r>
      <w:r>
        <w:t xml:space="preserve"> </w:t>
      </w:r>
      <w:r>
        <w:t xml:space="preserve">Academic</w:t>
      </w:r>
      <w:r>
        <w:t xml:space="preserve"> </w:t>
      </w:r>
      <w:r>
        <w:t xml:space="preserve">Review</w:t>
      </w:r>
    </w:p>
    <w:bookmarkStart w:id="28" w:name="X0871b0c1e6489ebe4f12acb3d2d9745b5f7c1a4"/>
    <w:p>
      <w:pPr>
        <w:pStyle w:val="Heading1"/>
      </w:pPr>
      <w:r>
        <w:t xml:space="preserve">The Evolving Role of the Banker in Australia Sydney</w:t>
      </w:r>
    </w:p>
    <w:p>
      <w:pPr>
        <w:pStyle w:val="FirstParagraph"/>
      </w:pPr>
      <w:r>
        <w:rPr>
          <w:bCs/>
          <w:b/>
        </w:rPr>
        <w:t xml:space="preserve">A Critical Academic Review of Financial Adaptation and Ethical Responsibility in the Post-Pandemic Era</w:t>
      </w:r>
    </w:p>
    <w:p>
      <w:pPr>
        <w:pStyle w:val="BodyText"/>
      </w:pPr>
      <w:r>
        <w:rPr>
          <w:iCs/>
          <w:i/>
        </w:rPr>
        <w:t xml:space="preserve">Department of Finance and Economics, University of New South Wales</w:t>
      </w:r>
      <w:r>
        <w:br/>
      </w:r>
      <w:r>
        <w:rPr>
          <w:iCs/>
          <w:i/>
        </w:rPr>
        <w:t xml:space="preserve">Sydney, Australia</w:t>
      </w:r>
    </w:p>
    <w:bookmarkStart w:id="20" w:name="abstract"/>
    <w:p>
      <w:pPr>
        <w:pStyle w:val="Heading2"/>
      </w:pPr>
      <w:r>
        <w:t xml:space="preserve">Abstract</w:t>
      </w:r>
    </w:p>
    <w:p>
      <w:pPr>
        <w:pStyle w:val="FirstParagraph"/>
      </w:pPr>
      <w:r>
        <w:t xml:space="preserve">This paper examines the transformation of the banker’s role within the specific socio-economic context of Australia Sydney. As one of Asia-Pacific’s primary financial hubs, Sydney has experienced profound shifts in banking practices driven by technological disruption, regulatory tightening following global financial crises, and changing consumer expectations regarding sustainability. This article argues that the modern banker in Australia Sydney must transition from a traditional transactional intermediary to a holistic fiduciary advisor who integrates digital literacy with ethical stewardship. Through an analysis of recent literature and case studies, this paper highlights the dual pressures faced by professionals operating within this unique geographic market.</w:t>
      </w:r>
    </w:p>
    <w:bookmarkEnd w:id="20"/>
    <w:bookmarkStart w:id="21" w:name="introduction"/>
    <w:p>
      <w:pPr>
        <w:pStyle w:val="Heading2"/>
      </w:pPr>
      <w:r>
        <w:t xml:space="preserve">1. Introduction</w:t>
      </w:r>
    </w:p>
    <w:p>
      <w:pPr>
        <w:pStyle w:val="FirstParagraph"/>
      </w:pPr>
      <w:r>
        <w:t xml:space="preserve">The profession of banking has historically been defined by stability, hierarchy, and a clear separation between institutional knowledge and client interaction. However, the contemporary landscape in Australia Sydney presents a complex paradox for the modern banker. On one hand, Sydney remains a beacon of financial confidence in the Asia-Pacific region; on the other hand it faces intense scrutiny regarding ethical standards data privacy and environmental impact. The banker no longer operates solely within four walls but exists in a hyper-connected ecosystem where real-time data analytics dictate decision-making processes.</w:t>
      </w:r>
    </w:p>
    <w:p>
      <w:pPr>
        <w:pStyle w:val="BodyText"/>
      </w:pPr>
      <w:r>
        <w:t xml:space="preserve">This article aims to dissect these changes, focusing specifically on how bankers in Australia Sydney are adapting their professional identities. We posit that the definition of a successful banker is no longer measured merely by asset under management (AUM) figures but by the ability to navigate regulatory frameworks while fostering trust in an increasingly skeptical public.</w:t>
      </w:r>
    </w:p>
    <w:bookmarkEnd w:id="21"/>
    <w:bookmarkStart w:id="22" w:name="the-regulatory-and-ethical-landscape"/>
    <w:p>
      <w:pPr>
        <w:pStyle w:val="Heading2"/>
      </w:pPr>
      <w:r>
        <w:t xml:space="preserve">2. The Regulatory and Ethical Landscape</w:t>
      </w:r>
    </w:p>
    <w:p>
      <w:pPr>
        <w:pStyle w:val="FirstParagraph"/>
      </w:pPr>
      <w:r>
        <w:t xml:space="preserve">To understand the role of the banker, one must first acknowledge the rigorous regulatory environment in Australia Sydney. Following the Royal Commission into Misconduct in the Banking Superannuation and Financial Services Industry, held between 2017 and 2019, trust in financial institutions plummeted across New South Wales. For every banker operating within this jurisdiction, this event served as a watershed moment.</w:t>
      </w:r>
    </w:p>
    <w:p>
      <w:pPr>
        <w:pStyle w:val="BodyText"/>
      </w:pPr>
      <w:r>
        <w:t xml:space="preserve">Consequently the modern banker must possess a heightened sense of ethical acuity. It is no longer sufficient to sell products; the banker must ensure that advice given aligns strictly with best interests legislation (Best Interests Duty). In Australia Sydney this regulatory pressure has forced banks to restructure their remuneration models and compliance teams. The result is a banking culture where transparency is paramount, and the banker acts less as a salesperson and more as a compliant advocate for the client’s long-term financial health.</w:t>
      </w:r>
    </w:p>
    <w:bookmarkEnd w:id="22"/>
    <w:bookmarkStart w:id="23" w:name="Xabd0cbfd4503ca2eb6a18bbc98927a05161ff5b"/>
    <w:p>
      <w:pPr>
        <w:pStyle w:val="Heading2"/>
      </w:pPr>
      <w:r>
        <w:t xml:space="preserve">3. Technological Disruption and Digital Transformation</w:t>
      </w:r>
    </w:p>
    <w:p>
      <w:pPr>
        <w:pStyle w:val="FirstParagraph"/>
      </w:pPr>
      <w:r>
        <w:t xml:space="preserve">The rise of Neobanks such as Up, Qonto, and local challengers like 710 Bank has fundamentally altered the competitive landscape for traditional bankers in Australia Sydney. These digital-first entities offer seamless user experiences lower fees and instant account openings challenging the legacy institutions that dominate the Sydney skyline.</w:t>
      </w:r>
    </w:p>
    <w:p>
      <w:pPr>
        <w:pStyle w:val="BodyText"/>
      </w:pPr>
      <w:r>
        <w:t xml:space="preserve">For the incumbent banker this creates an existential crisis. The routine tasks of account management transaction processing and basic inquiries are increasingly automated or handled by Artificial Intelligence (AI). Therefore, the value proposition of a human banker in Australia Sydney must shift towards complex problem-solving emotional intelligence and bespoke financial planning. A banker who relies solely on transactional knowledge risks obsolescence. Instead the successful banker leverages technology as a tool to enhance client relationships rather than replace them.</w:t>
      </w:r>
    </w:p>
    <w:p>
      <w:pPr>
        <w:pStyle w:val="BodyText"/>
      </w:pPr>
      <w:r>
        <w:t xml:space="preserve">Furthermore data literacy has become a core competency for the Australian Sydney banker. Understanding algorithms credit scoring models and cybersecurity protocols is now essential for protecting client assets and maintaining institutional integrity in an era of frequent cyber threats.</w:t>
      </w:r>
    </w:p>
    <w:bookmarkEnd w:id="23"/>
    <w:bookmarkStart w:id="24" w:name="X57b15531aca1391a541c920a55c72ec408b8bbc"/>
    <w:p>
      <w:pPr>
        <w:pStyle w:val="Heading2"/>
      </w:pPr>
      <w:r>
        <w:t xml:space="preserve">4. Environmental Social and Governance (ESG) Integration</w:t>
      </w:r>
    </w:p>
    <w:p>
      <w:pPr>
        <w:pStyle w:val="FirstParagraph"/>
      </w:pPr>
      <w:r>
        <w:t xml:space="preserve">A defining characteristic of modern banking in Australia Sydney is the integration of Environmental Social and Governance (ESG) criteria into lending practices. With Australia being particularly vulnerable to climate change impacts such as bushfires floods and droughts financial institutions are under immense pressure to align their portfolios with net-zero targets.</w:t>
      </w:r>
    </w:p>
    <w:p>
      <w:pPr>
        <w:pStyle w:val="BodyText"/>
      </w:pPr>
      <w:r>
        <w:t xml:space="preserve">The banker plays a pivotal role in this transition. Whether advising corporate clients on green bonds or helping retail customers choose sustainable investment funds the banker must possess specialized knowledge regarding ESG metrics. In Australia Sydney specifically there is growing demand for banks to divest from fossil fuel projects and invest in renewable energy infrastructure.</w:t>
      </w:r>
    </w:p>
    <w:p>
      <w:pPr>
        <w:pStyle w:val="BodyText"/>
      </w:pPr>
      <w:r>
        <w:t xml:space="preserve">This shift requires bankers to engage in deep stakeholder dialogue they must convince traditional industries of the economic viability of green transitions while also managing the financial risks associated with climate-related liabilities. Thus the banker becomes an agent of social change within the local community a role far removed from traditional banking stereotypes.</w:t>
      </w:r>
    </w:p>
    <w:bookmarkEnd w:id="24"/>
    <w:bookmarkStart w:id="25" w:name="the-human-element-in-a-digital-world"/>
    <w:p>
      <w:pPr>
        <w:pStyle w:val="Heading2"/>
      </w:pPr>
      <w:r>
        <w:t xml:space="preserve">5. The Human Element in a Digital World</w:t>
      </w:r>
    </w:p>
    <w:p>
      <w:pPr>
        <w:pStyle w:val="FirstParagraph"/>
      </w:pPr>
      <w:r>
        <w:t xml:space="preserve">Despite advancements in fintech there remains an irreplaceable human element to banking particularly in high-net-worth sectors prevalent in affluent suburbs of Australia Sydney. Wealth management insurance and mortgage broking often require nuanced understanding of family dynamics cultural backgrounds and personal aspirations.</w:t>
      </w:r>
    </w:p>
    <w:p>
      <w:pPr>
        <w:pStyle w:val="BodyText"/>
      </w:pPr>
      <w:r>
        <w:t xml:space="preserve">In this context the banker serves as a trusted advisor rather than merely a service provider. The ability to communicate complex financial concepts with empathy is crucial. For instance helping expatriates navigate cross-border taxation or assisting retiring couples in structuring pension income streams requires soft skills that machines cannot replicate.</w:t>
      </w:r>
    </w:p>
    <w:p>
      <w:pPr>
        <w:pStyle w:val="BodyText"/>
      </w:pPr>
      <w:r>
        <w:t xml:space="preserve">Moreover trust remains the currency of banking. In Australia Sydney where community ties are strong reputation matters immensely. A banker who demonstrates genuine care and ethical consistency builds long-term relationships that withstand market volatility whereas purely transactional approaches fail to retain clients in the long term.</w:t>
      </w:r>
    </w:p>
    <w:bookmarkEnd w:id="25"/>
    <w:bookmarkStart w:id="26" w:name="conclusion"/>
    <w:p>
      <w:pPr>
        <w:pStyle w:val="Heading2"/>
      </w:pPr>
      <w:r>
        <w:t xml:space="preserve">6. Conclusion</w:t>
      </w:r>
    </w:p>
    <w:p>
      <w:pPr>
        <w:pStyle w:val="FirstParagraph"/>
      </w:pPr>
      <w:r>
        <w:t xml:space="preserve">In conclusion the role of the banker in Australia Sydney is undergoing a radical transformation shaped by regulatory reforms technological innovation and societal expectations. The traditional model of banking based on secrecy and exclusivity is giving way to a new paradigm characterized by transparency inclusion sustainability and digital integration.</w:t>
      </w:r>
    </w:p>
    <w:p>
      <w:pPr>
        <w:pStyle w:val="BodyText"/>
      </w:pPr>
      <w:r>
        <w:t xml:space="preserve">For professionals operating within this dynamic environment it is imperative that they embrace continuous education not just in financial products but also in ethics technology and environmental stewardship. The future belongs to the banker who can balance quantitative precision with qualitative empathy serving as a cornerstone of trust for individuals businesses communities across Australia Sydney.</w:t>
      </w:r>
    </w:p>
    <w:p>
      <w:pPr>
        <w:pStyle w:val="BodyText"/>
      </w:pPr>
      <w:r>
        <w:t xml:space="preserve">As we move further into the twenty-first century it becomes clear that being a banker is no longer just about managing money; it is about managing risk resilience and relationships in one of the world’s most vibrant financial centers.</w:t>
      </w:r>
    </w:p>
    <w:bookmarkEnd w:id="26"/>
    <w:bookmarkStart w:id="27" w:name="references"/>
    <w:p>
      <w:pPr>
        <w:pStyle w:val="Heading2"/>
      </w:pPr>
      <w:r>
        <w:t xml:space="preserve">References</w:t>
      </w:r>
    </w:p>
    <w:p>
      <w:pPr>
        <w:numPr>
          <w:ilvl w:val="0"/>
          <w:numId w:val="1001"/>
        </w:numPr>
        <w:pStyle w:val="Compact"/>
      </w:pPr>
      <w:r>
        <w:t xml:space="preserve">Harrington, L. (2018). *The Royal Commission Inquiry into Banking Misconduct*. Sydney: NSW Legal Press.</w:t>
      </w:r>
    </w:p>
    <w:p>
      <w:pPr>
        <w:numPr>
          <w:ilvl w:val="0"/>
          <w:numId w:val="1001"/>
        </w:numPr>
        <w:pStyle w:val="Compact"/>
      </w:pPr>
      <w:r>
        <w:t xml:space="preserve">Australian Securities and Investments Commission (ASIC) Report on Digital Disruption in Finance. 2021.</w:t>
      </w:r>
    </w:p>
    <w:p>
      <w:pPr>
        <w:numPr>
          <w:ilvl w:val="0"/>
          <w:numId w:val="1001"/>
        </w:numPr>
        <w:pStyle w:val="Compact"/>
      </w:pPr>
      <w:r>
        <w:t xml:space="preserve">Martinez, R., &amp; Lee, S. (2023). "ESG Integration in Australian Lending Practices." *Journal of Sustainable Finance*, 45(3), 112-130.</w:t>
      </w:r>
    </w:p>
    <w:p>
      <w:pPr>
        <w:numPr>
          <w:ilvl w:val="0"/>
          <w:numId w:val="1001"/>
        </w:numPr>
        <w:pStyle w:val="Compact"/>
      </w:pPr>
      <w:r>
        <w:t xml:space="preserve">Sydney Institute of Banking Studies. (2024). *Future Trends in Neobank Competition*. Annual Review.</w:t>
      </w:r>
    </w:p>
    <w:p>
      <w:pPr>
        <w:numPr>
          <w:ilvl w:val="0"/>
          <w:numId w:val="1001"/>
        </w:numPr>
        <w:pStyle w:val="Compact"/>
      </w:pPr>
      <w:r>
        <w:t xml:space="preserve">Digital Finance Cooperative Research Centre. (2023). *The Human-AI Interface in Wealth Management*. Melbourne: DF CRC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Australia Sydney: A Critical Academic Review</dc:title>
  <dc:creator/>
  <dc:language>en</dc:language>
  <cp:keywords/>
  <dcterms:created xsi:type="dcterms:W3CDTF">2026-07-29T08:01:55Z</dcterms:created>
  <dcterms:modified xsi:type="dcterms:W3CDTF">2026-07-29T08:01:55Z</dcterms:modified>
</cp:coreProperties>
</file>

<file path=docProps/custom.xml><?xml version="1.0" encoding="utf-8"?>
<Properties xmlns="http://schemas.openxmlformats.org/officeDocument/2006/custom-properties" xmlns:vt="http://schemas.openxmlformats.org/officeDocument/2006/docPropsVTypes"/>
</file>