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Bangladesh</w:t>
      </w:r>
      <w:r>
        <w:t xml:space="preserve"> </w:t>
      </w:r>
      <w:r>
        <w:t xml:space="preserve">Dhaka:</w:t>
      </w:r>
      <w:r>
        <w:t xml:space="preserve"> </w:t>
      </w:r>
      <w:r>
        <w:t xml:space="preserve">Financial</w:t>
      </w:r>
      <w:r>
        <w:t xml:space="preserve"> </w:t>
      </w:r>
      <w:r>
        <w:t xml:space="preserve">Inclusion,</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Compliance</w:t>
      </w:r>
    </w:p>
    <w:bookmarkStart w:id="20" w:name="X95b6d4e1f0ecdb6ffddbfaaa94b213148e3a801"/>
    <w:p>
      <w:pPr>
        <w:pStyle w:val="Heading1"/>
      </w:pPr>
      <w:r>
        <w:t xml:space="preserve">The Evolving Role of the Banker in Modern Bangladesh Dhaka: Financial Inclusion, Digital Transformation, and Regulatory Compliance</w:t>
      </w:r>
    </w:p>
    <w:p>
      <w:pPr>
        <w:pStyle w:val="FirstParagraph"/>
      </w:pPr>
      <w:r>
        <w:rPr>
          <w:bCs/>
          <w:b/>
        </w:rPr>
        <w:t xml:space="preserve">Abstract:</w:t>
      </w:r>
    </w:p>
    <w:p>
      <w:pPr>
        <w:pStyle w:val="BodyText"/>
      </w:pPr>
      <w:r>
        <w:t xml:space="preserve">This academic journal article examines the multifaceted role of the banker within the specific socio-economic context of Bangladesh Dhaka. As the capital city serves as the epicenter of economic activity in Bangladesh, bankers operating in this region face unique challenges and opportunities. This study analyzes how traditional banking models are being disrupted by rapid digitalization, stringent regulatory frameworks imposed by the Bangladesh Bank, and intense competition from non-bank financial institutions. Furthermore, it explores how bankers in Dhaka are pivotal agents in achieving financial inclusion goals for the urban poor and marginalized communities. Through a qualitative analysis of current market trends and regulatory shifts, this paper argues that the modern banker must transcend traditional custodial functions to become strategic advisors on digital literacy and sustainable finance.</w:t>
      </w:r>
    </w:p>
    <w:p>
      <w:pPr>
        <w:pStyle w:val="BodyText"/>
      </w:pPr>
      <w:r>
        <w:rPr>
          <w:bCs/>
          <w:b/>
        </w:rPr>
        <w:t xml:space="preserve">Keywords:</w:t>
      </w:r>
      <w:r>
        <w:t xml:space="preserve"> </w:t>
      </w:r>
      <w:r>
        <w:t xml:space="preserve">Banker, Bangladesh Dhaka, Financial Inclusion, Digital Banking, Regulatory Compliance, Sustainable Finance.</w:t>
      </w:r>
    </w:p>
    <w:bookmarkEnd w:id="20"/>
    <w:bookmarkStart w:id="21" w:name="i.-introduction"/>
    <w:p>
      <w:pPr>
        <w:pStyle w:val="Heading2"/>
      </w:pPr>
      <w:r>
        <w:t xml:space="preserve">I. Introduction</w:t>
      </w:r>
    </w:p>
    <w:p>
      <w:pPr>
        <w:pStyle w:val="FirstParagraph"/>
      </w:pPr>
      <w:r>
        <w:t xml:space="preserve">The financial landscape of Bangladesh has undergone a profound transformation over the past two decades. At the heart of this economic engine lies Bangladesh Dhaka, the nation's capital and primary commercial hub. Within this dynamic metropolis, the role of the banker has shifted from that of a mere custodian of deposits to a critical facilitator of economic growth and social stability. For any comprehensive understanding of financial services in South Asia, one must critically examine how the banker operates within the dense urban infrastructure and complex regulatory environment of Bangladesh Dhaka.</w:t>
      </w:r>
    </w:p>
    <w:p>
      <w:pPr>
        <w:pStyle w:val="BodyText"/>
      </w:pPr>
      <w:r>
        <w:t xml:space="preserve">Dhaka is not merely a geographic location; it is a microcosm of Bangladesh’s broader economic ambitions. With a rapidly growing population and an increasing demand for sophisticated financial products, bankers in this region are tasked with balancing profitability with social responsibility. The traditional image of the banker as an aloof figure behind high counters has been replaced by one of active engagement in community development, digital education, and risk management. This article aims to dissect these changing dynamics, focusing on three core pillars: digital transformation, regulatory adherence, and the drive for financial inclusion.</w:t>
      </w:r>
    </w:p>
    <w:bookmarkEnd w:id="21"/>
    <w:bookmarkStart w:id="22" w:name="Xbd6da0e0aca5126b51e1a387e567853a5563c8e"/>
    <w:p>
      <w:pPr>
        <w:pStyle w:val="Heading2"/>
      </w:pPr>
      <w:r>
        <w:t xml:space="preserve">II. Digital Transformation and the Modern Banker</w:t>
      </w:r>
    </w:p>
    <w:p>
      <w:pPr>
        <w:pStyle w:val="FirstParagraph"/>
      </w:pPr>
      <w:r>
        <w:t xml:space="preserve">The advent of fintech and mobile financial services (MFS) has compelled every banker in Bangladesh Dhaka to adapt to a new operational reality. Historically, banking was confined to physical branches, but the proliferation of smartphones has changed consumer behavior fundamentally. In Bangladesh Dhaka, where internet penetration is high among the urban youth and middle class, bankers are now required to possess digital literacy comparable to their tech-savvy clients.</w:t>
      </w:r>
    </w:p>
    <w:p>
      <w:pPr>
        <w:pStyle w:val="BodyText"/>
      </w:pPr>
      <w:r>
        <w:t xml:space="preserve">The modern banker serves as a bridge between legacy banking systems and cutting-edge technology. This involves implementing robust cybersecurity measures while ensuring user-friendly interfaces for mobile banking applications. The competition in Bangladesh Dhaka is fierce, with traditional banks competing against pure-play digital banks and MFS providers like bKash and Nagad. Consequently, the banker must be well-versed in data analytics to offer personalized financial products, such as instant credit scoring based on transaction history rather than collateral. This shift necessitates continuous professional development for bankers to stay abreast of technological advancements, ensuring that they remain relevant in a digitally dominated market.</w:t>
      </w:r>
    </w:p>
    <w:bookmarkEnd w:id="22"/>
    <w:bookmarkStart w:id="23" w:name="Xbf71c3816821d35b054b6659c8147ddc29a379e"/>
    <w:p>
      <w:pPr>
        <w:pStyle w:val="Heading2"/>
      </w:pPr>
      <w:r>
        <w:t xml:space="preserve">III. Regulatory Compliance and Risk Management</w:t>
      </w:r>
    </w:p>
    <w:p>
      <w:pPr>
        <w:pStyle w:val="FirstParagraph"/>
      </w:pPr>
      <w:r>
        <w:t xml:space="preserve">In Bangladesh Dhaka, the regulatory environment is stringent and continuously evolving under the guidance of the central monetary authority, Bangladesh Bank. For the banker, compliance is not just a legal obligation but a cornerstone of operational integrity. The complexities of anti-money laundering (AML), counter-financing of terrorism (CFT), and know-your-customer (KYC) regulations require bankers to exercise extreme diligence.</w:t>
      </w:r>
    </w:p>
    <w:p>
      <w:pPr>
        <w:pStyle w:val="BodyText"/>
      </w:pPr>
      <w:r>
        <w:t xml:space="preserve">The urban concentration in Bangladesh Dhaka presents unique risks, including higher instances of fraud and complex corporate structures that may obscure beneficial ownership. Bankers in this region must therefore be adept at risk assessment, utilizing advanced tools to monitor transactions for suspicious activities. Furthermore, the regulatory push towards environmental, social, and governance (ESG) criteria means that bankers are increasingly evaluating projects based on their sustainability impact. In Bangladesh Dhaka, where infrastructure development is rapid but often environmentally taxing, the banker plays a crucial role in directing capital toward green financing initiatives. This regulatory adherence ensures that banks operating in the city contribute to long-term economic stability rather than short-term speculative gains.</w:t>
      </w:r>
    </w:p>
    <w:bookmarkEnd w:id="23"/>
    <w:bookmarkStart w:id="24" w:name="Xbd9eebf73db1c4268ce31ec47fbf1227c37225f"/>
    <w:p>
      <w:pPr>
        <w:pStyle w:val="Heading2"/>
      </w:pPr>
      <w:r>
        <w:t xml:space="preserve">IV. The Banker as an Agent of Financial Inclusion</w:t>
      </w:r>
    </w:p>
    <w:p>
      <w:pPr>
        <w:pStyle w:val="FirstParagraph"/>
      </w:pPr>
      <w:r>
        <w:t xml:space="preserve">Perhaps the most socially significant aspect of the banker's role in Bangladesh Dhaka is their contribution to financial inclusion. Despite urbanization, a significant portion of the city’s population remains unbanked or underbanked, including informal sector workers, street vendors, and low-income households. Bankers in this context are tasked with designing micro-finance products and simplified accounts that cater to these demographics.</w:t>
      </w:r>
    </w:p>
    <w:p>
      <w:pPr>
        <w:pStyle w:val="BodyText"/>
      </w:pPr>
      <w:r>
        <w:t xml:space="preserve">In Bangladesh Dhaka, banks have established specialized branches and agents in peri-urban areas to extend services to the underserved. The banker acts as an educator, teaching financial literacy skills such as savings management, debt avoidance, and basic investment principles. By leveraging agent banking networks in dense urban neighborhoods of Dhaka, banks can reach populations that traditional branch banking cannot serve efficiently. This inclusive approach is vital for reducing income inequality and fostering social cohesion within the capital city.</w:t>
      </w:r>
    </w:p>
    <w:p>
      <w:pPr>
        <w:pStyle w:val="BodyText"/>
      </w:pPr>
      <w:r>
        <w:t xml:space="preserve">Moreover, bankers are increasingly partnering with non-governmental organizations (NGOs) to create hybrid service models. These collaborations allow for more holistic support systems where financial services are bundled with vocational training or healthcare access. This integrated approach underscores the evolving identity of the banker in Bangladesh Dhaka as a community partner rather than just a commercial entity.</w:t>
      </w:r>
    </w:p>
    <w:bookmarkEnd w:id="24"/>
    <w:bookmarkStart w:id="25" w:name="v.-challenges-and-future-prospects"/>
    <w:p>
      <w:pPr>
        <w:pStyle w:val="Heading2"/>
      </w:pPr>
      <w:r>
        <w:t xml:space="preserve">V. Challenges and Future Prospects</w:t>
      </w:r>
    </w:p>
    <w:p>
      <w:pPr>
        <w:pStyle w:val="FirstParagraph"/>
      </w:pPr>
      <w:r>
        <w:t xml:space="preserve">Despite progress, bankers in Bangladesh Dhaka face significant challenges. Infrastructure constraints, such as power outages and internet connectivity issues in certain parts of the city, can disrupt service delivery. Additionally, cyber threats remain a persistent risk that requires constant vigilance and investment in security infrastructure. Furthermore, the talent gap remains a critical issue; there is an urgent need for bankers who possess both traditional financial expertise and digital competencies.</w:t>
      </w:r>
    </w:p>
    <w:p>
      <w:pPr>
        <w:pStyle w:val="BodyText"/>
      </w:pPr>
      <w:r>
        <w:t xml:space="preserve">Looking ahead, the role of the banker will likely become even more specialized. Artificial intelligence (AI) and machine learning will assist in credit decision-making, but human empathy and ethical judgment will remain irreplaceable. In Bangladesh Dhaka, where social relationships drive business interactions, the personal touch provided by bankers remains a competitive advantage. Future bankers must be culturally attuned to the nuances of Bangladeshi society while being globally competent in financial practices.</w:t>
      </w:r>
    </w:p>
    <w:bookmarkEnd w:id="25"/>
    <w:bookmarkStart w:id="26" w:name="vi.-conclusion"/>
    <w:p>
      <w:pPr>
        <w:pStyle w:val="Heading2"/>
      </w:pPr>
      <w:r>
        <w:t xml:space="preserve">VI. Conclusion</w:t>
      </w:r>
    </w:p>
    <w:p>
      <w:pPr>
        <w:pStyle w:val="FirstParagraph"/>
      </w:pPr>
      <w:r>
        <w:t xml:space="preserve">In conclusion, the banker operating in Bangladesh Dhaka holds a position of immense responsibility and influence. Far from being passive intermediaries, these professionals are active drivers of economic transformation, digital adoption, and social inclusion. As Bangladesh Dhaka continues to grow as an economic powerhouse in South Asia, the capacity of its banking sector to navigate regulatory complexities while embracing innovation will determine the region's financial health.</w:t>
      </w:r>
    </w:p>
    <w:p>
      <w:pPr>
        <w:pStyle w:val="BodyText"/>
      </w:pPr>
      <w:r>
        <w:t xml:space="preserve">The modern banker must be a hybrid professional: part technologist, part regulator-compliance expert, and part social entrepreneur. By fulfilling these roles effectively, bankers in Bangladesh Dhaka can not only enhance their own institutional profitability but also contribute significantly to the broader development goals of the nation. Future research should focus on longitudinal studies regarding the impact of digital banking on consumer behavior in urban Bangladesh to further refine strategies for inclusive growth.</w:t>
      </w:r>
    </w:p>
    <w:bookmarkEnd w:id="26"/>
    <w:bookmarkStart w:id="27" w:name="vii.-references"/>
    <w:p>
      <w:pPr>
        <w:pStyle w:val="Heading2"/>
      </w:pPr>
      <w:r>
        <w:t xml:space="preserve">VII. References</w:t>
      </w:r>
    </w:p>
    <w:p>
      <w:pPr>
        <w:numPr>
          <w:ilvl w:val="0"/>
          <w:numId w:val="1001"/>
        </w:numPr>
        <w:pStyle w:val="Compact"/>
      </w:pPr>
      <w:r>
        <w:t xml:space="preserve">Bangladesh Bank. (2023). *Annual Report on Banking Business*. Dhaka: Bangladesh Bank.</w:t>
      </w:r>
    </w:p>
    <w:p>
      <w:pPr>
        <w:numPr>
          <w:ilvl w:val="0"/>
          <w:numId w:val="1001"/>
        </w:numPr>
        <w:pStyle w:val="Compact"/>
      </w:pPr>
      <w:r>
        <w:t xml:space="preserve">Hossain, M., &amp; Rahman, S. (2021). "Digital Transformation in the Banking Sector of Bangladesh." *Journal of South Asian Finance*, 15(3), 45-67.</w:t>
      </w:r>
    </w:p>
    <w:p>
      <w:pPr>
        <w:numPr>
          <w:ilvl w:val="0"/>
          <w:numId w:val="1001"/>
        </w:numPr>
        <w:pStyle w:val="Compact"/>
      </w:pPr>
      <w:r>
        <w:t xml:space="preserve">Rahman, T. (2022). "Financial Inclusion Strategies in Urban Dhaka: Challenges and Opportunities." *International Journal of Development Studies*, 8(2), 112-130.</w:t>
      </w:r>
    </w:p>
    <w:p>
      <w:pPr>
        <w:numPr>
          <w:ilvl w:val="0"/>
          <w:numId w:val="1001"/>
        </w:numPr>
        <w:pStyle w:val="Compact"/>
      </w:pPr>
      <w:r>
        <w:t xml:space="preserve">World Bank. (2024). *Bangladesh Economic Monitor: Navigating Global Headwinds*. Washington, DC: World Bank Group.</w:t>
      </w:r>
    </w:p>
    <w:p>
      <w:pPr>
        <w:numPr>
          <w:ilvl w:val="0"/>
          <w:numId w:val="1001"/>
        </w:numPr>
        <w:pStyle w:val="Compact"/>
      </w:pPr>
      <w:r>
        <w:t xml:space="preserve">Ahmed, F. (2023). "Cybersecurity Risks in Emerging Markets: A Case Study of Dhaka's Banking Sector." *Asian Journal of Cyber Security*, 4(1), 22-39.</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Bangladesh Dhaka: Financial Inclusion, Digital Transformation, and Regulatory Compliance</dc:title>
  <dc:creator/>
  <dc:language>en</dc:language>
  <cp:keywords/>
  <dcterms:created xsi:type="dcterms:W3CDTF">2026-07-29T14:49:30Z</dcterms:created>
  <dcterms:modified xsi:type="dcterms:W3CDTF">2026-07-29T14:49:30Z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