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Brussels:</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European</w:t>
      </w:r>
      <w:r>
        <w:t xml:space="preserve"> </w:t>
      </w:r>
      <w:r>
        <w:t xml:space="preserve">Capital</w:t>
      </w:r>
    </w:p>
    <w:p>
      <w:pPr>
        <w:pStyle w:val="FirstParagraph"/>
      </w:pPr>
      <w:r>
        <w:t xml:space="preserve">```html</w:t>
      </w:r>
    </w:p>
    <w:bookmarkStart w:id="27" w:name="X693e43be4281bb0ad062a47f061b5f5b7984f47"/>
    <w:p>
      <w:pPr>
        <w:pStyle w:val="Heading1"/>
      </w:pPr>
      <w:r>
        <w:t xml:space="preserve">The Evolving Role of the Banker in Brussels: A Strategic Analysis for the European Capital</w:t>
      </w:r>
    </w:p>
    <w:p>
      <w:pPr>
        <w:pStyle w:val="FirstParagraph"/>
      </w:pPr>
      <w:r>
        <w:rPr>
          <w:iCs/>
          <w:i/>
          <w:bCs/>
          <w:b/>
        </w:rPr>
        <w:t xml:space="preserve">J. A. Deconinck &amp; P. Van den Berghe</w:t>
      </w:r>
      <w:r>
        <w:br/>
      </w:r>
      <w:r>
        <w:rPr>
          <w:iCs/>
          <w:i/>
          <w:bCs/>
          <w:b/>
        </w:rPr>
        <w:t xml:space="preserve">School of Financial Economics, Université Libre de Bruxelles, Belgium</w:t>
      </w:r>
    </w:p>
    <w:bookmarkStart w:id="20" w:name="abstract"/>
    <w:p>
      <w:pPr>
        <w:pStyle w:val="Heading3"/>
      </w:pPr>
      <w:r>
        <w:t xml:space="preserve">Abstract</w:t>
      </w:r>
    </w:p>
    <w:p>
      <w:pPr>
        <w:pStyle w:val="FirstParagraph"/>
      </w:pPr>
      <w:r>
        <w:t xml:space="preserve">Brussels stands as a unique financial ecosystem within the European Union, characterized not only by traditional banking institutions but also by an unparalleled density of regulatory bodies and public sector entities. This article examines the specialized role of the "Banker" operating within this specific jurisdiction. We argue that in Belgium Brussels, the banker functions less as a mere intermediary of capital and more as a strategic liaison between private financial markets and public policy frameworks. By analyzing recent trends in regulatory compliance, sustainable financing, and cross-border transaction management, this paper highlights how Belgian bankers are adapting to the pressures of the Single Market while maintaining their distinct national identity within Belgium Brussels.</w:t>
      </w:r>
    </w:p>
    <w:bookmarkEnd w:id="20"/>
    <w:p>
      <w:pPr>
        <w:pStyle w:val="BodyText"/>
      </w:pPr>
      <w:r>
        <w:rPr>
          <w:bCs/>
          <w:b/>
        </w:rPr>
        <w:t xml:space="preserve">Keywords:</w:t>
      </w:r>
      <w:r>
        <w:t xml:space="preserve"> </w:t>
      </w:r>
      <w:r>
        <w:t xml:space="preserve">Banker; Belgium Brussels; European Financial Integration; Regulatory Compliance; Sustainable Finance.</w:t>
      </w:r>
    </w:p>
    <w:bookmarkStart w:id="21" w:name="i.-introduction"/>
    <w:p>
      <w:pPr>
        <w:pStyle w:val="Heading2"/>
      </w:pPr>
      <w:r>
        <w:t xml:space="preserve">I. Introduction</w:t>
      </w:r>
    </w:p>
    <w:p>
      <w:pPr>
        <w:pStyle w:val="FirstParagraph"/>
      </w:pPr>
      <w:r>
        <w:t xml:space="preserve">The financial landscape of the twenty-first century has undergone a seismic shift, particularly within the administrative heart of Europe: Brussels. Historically known as a hub for diplomacy and international administration, Belgium Brussels has evolved into a critical node in the European financial architecture. This transformation necessitates a re-evaluation of the traditional definition and function of the banker. Unlike bankers operating in global financial centers such as London or New York, where market speculation often dominates, the banker in Belgium Brussels must navigate a complex matrix of regulatory oversight, public sector procurement, and international institutional demands.</w:t>
      </w:r>
    </w:p>
    <w:p>
      <w:pPr>
        <w:pStyle w:val="BodyText"/>
      </w:pPr>
      <w:r>
        <w:t xml:space="preserve">This article aims to explore how these unique local dynamics shape the professional identity of the banker. Specifically, we investigate how bankers serving clients in Belgium Brussels act as intermediaries between Eurocracy and global finance. The following sections will analyze three primary pillars: the regulatory environment imposed by European institutions, the rise of sustainable finance driven by policy directives, and the strategic necessity of cross-border liquidity management for multinational entities headquartered in Belgium Brussels.</w:t>
      </w:r>
    </w:p>
    <w:bookmarkEnd w:id="21"/>
    <w:bookmarkStart w:id="22" w:name="Xe202973e8deeb2ae626faebb809b7ec4b4be419"/>
    <w:p>
      <w:pPr>
        <w:pStyle w:val="Heading2"/>
      </w:pPr>
      <w:r>
        <w:t xml:space="preserve">II. The Regulatory Nexus: Banking Amidst Eurocracy</w:t>
      </w:r>
    </w:p>
    <w:p>
      <w:pPr>
        <w:pStyle w:val="FirstParagraph"/>
      </w:pPr>
      <w:r>
        <w:t xml:space="preserve">The presence of major European institutions—such as the European Commission, the Council of the European Union, and various agencies underpins a highly regulated banking environment in Belgium Brussels. For any banker operating in this city, compliance is not merely a checklist; it is a strategic competency. The banker must possess an acute understanding of how legislative proposals drafted within these halls translate into actionable banking regulations.</w:t>
      </w:r>
    </w:p>
    <w:p>
      <w:pPr>
        <w:pStyle w:val="BodyText"/>
      </w:pPr>
      <w:r>
        <w:t xml:space="preserve">For instance, the Banker plays a pivotal role in helping public sector institutions navigate the European Central Bank’s (ECB) monetary policies. In Belgium Brussels, where sovereign debt management intersects with EU fiscal rules, the banker acts as an advisor on government bond issuances and liquidity management. This dual role requires a specialized skill set that blends high-level financial engineering with deep knowledge of international law. Consequently, the modern Banker in this region is often expected to possess qualifications that extend beyond finance into political science or European studies.</w:t>
      </w:r>
    </w:p>
    <w:bookmarkEnd w:id="22"/>
    <w:bookmarkStart w:id="23" w:name="X9eda950c42097c509d5e3b67b8b9a359594a611"/>
    <w:p>
      <w:pPr>
        <w:pStyle w:val="Heading2"/>
      </w:pPr>
      <w:r>
        <w:t xml:space="preserve">III. Sustainable Finance and the Green Transition</w:t>
      </w:r>
    </w:p>
    <w:p>
      <w:pPr>
        <w:pStyle w:val="FirstParagraph"/>
      </w:pPr>
      <w:r>
        <w:t xml:space="preserve">A defining characteristic of contemporary banking in Belgium Brussels is its alignment with the EU’s Green Deal. As the epicenter of European climate policy, Brussels serves as a testing ground for sustainable finance instruments. Here, the banker is no longer solely focused on profit maximization but serves as an agent of environmental transition. This shift has given rise to specialized roles such as sustainability-linked loan officers and ESG (Environmental, Social, and Governance) compliance managers within banking divisions.</w:t>
      </w:r>
    </w:p>
    <w:p>
      <w:pPr>
        <w:pStyle w:val="BodyText"/>
      </w:pPr>
      <w:r>
        <w:t xml:space="preserve">Belgian banks are increasingly leveraging their proximity to policymakers in Belgium Brussels to develop innovative financial products that meet strict EU taxonomy standards. The Banker is tasked with ensuring that corporate clients seeking financing can demonstrate adherence to these rigorous green criteria. Furthermore, the banker must navigate the complexities of reporting standards mandated by European regulators. This evolution signifies a broader trend where the Banker is viewed as a guardian of long-term economic sustainability rather than just short-term fiscal gain.</w:t>
      </w:r>
    </w:p>
    <w:bookmarkEnd w:id="23"/>
    <w:bookmarkStart w:id="24" w:name="Xe1946b49e846796c50264a6ef251f54505a7df3"/>
    <w:p>
      <w:pPr>
        <w:pStyle w:val="Heading2"/>
      </w:pPr>
      <w:r>
        <w:t xml:space="preserve">IV. Cross-Border Dynamics and Liquidity Management</w:t>
      </w:r>
    </w:p>
    <w:p>
      <w:pPr>
        <w:pStyle w:val="FirstParagraph"/>
      </w:pPr>
      <w:r>
        <w:t xml:space="preserve">The international nature of Belgium Brussels, hosting thousands of diplomatic missions and multinational corporations, creates unique demands for cross-border financial services. The Banker operating in this environment must excel in managing liquidity across various jurisdictions. Whether facilitating trade finance for exports to the EU or managing foreign exchange risks for international NGOs, the banker’s ability to navigate multiple banking systems is paramount.</w:t>
      </w:r>
    </w:p>
    <w:p>
      <w:pPr>
        <w:pStyle w:val="BodyText"/>
      </w:pPr>
      <w:r>
        <w:t xml:space="preserve">Moreover, following Brexit, Belgium Brussels has seen an influx of financial services firms relocating from London. This migration has intensified competition among bankers in the city. To remain competitive, bankers must offer bespoke solutions that integrate seamlessly with European supply chains while maintaining robust risk management frameworks. The Banker is thus required to be a global strategist who understands local nuances, ensuring that capital flows efficiently within the Single Market.</w:t>
      </w:r>
    </w:p>
    <w:bookmarkEnd w:id="24"/>
    <w:bookmarkStart w:id="25" w:name="v.-conclusion"/>
    <w:p>
      <w:pPr>
        <w:pStyle w:val="Heading2"/>
      </w:pPr>
      <w:r>
        <w:t xml:space="preserve">V. Conclusion</w:t>
      </w:r>
    </w:p>
    <w:p>
      <w:pPr>
        <w:pStyle w:val="FirstParagraph"/>
      </w:pPr>
      <w:r>
        <w:t xml:space="preserve">In conclusion, the role of the banker in Belgium Brussels has transcended traditional boundaries. Operating at the intersection of finance and policy, these professionals serve as crucial conduits between global markets and European governance. The unique ecosystem of Belgium Brussels demands a banker who is not only financially astute but also politically literate and environmentally conscious. As the EU continues to expand its regulatory reach into climate action and digital finance, the importance of this specialized role will only grow.</w:t>
      </w:r>
    </w:p>
    <w:p>
      <w:pPr>
        <w:pStyle w:val="BodyText"/>
      </w:pPr>
      <w:r>
        <w:t xml:space="preserve">Future research should focus on how artificial intelligence and blockchain technologies might further disrupt or enhance the banker's capacity to manage complex regulatory landscapes in Belgium Brussels. Nevertheless, it is clear that the modern Banker in this region remains an indispensable figure in maintaining economic stability and fostering growth within the European capital.</w:t>
      </w:r>
    </w:p>
    <w:bookmarkEnd w:id="25"/>
    <w:bookmarkStart w:id="26" w:name="vii.-references-selected"/>
    <w:p>
      <w:pPr>
        <w:pStyle w:val="Heading2"/>
      </w:pPr>
      <w:r>
        <w:t xml:space="preserve">VII. References (Selected)</w:t>
      </w:r>
    </w:p>
    <w:p>
      <w:pPr>
        <w:numPr>
          <w:ilvl w:val="0"/>
          <w:numId w:val="1001"/>
        </w:numPr>
        <w:pStyle w:val="Compact"/>
      </w:pPr>
      <w:r>
        <w:t xml:space="preserve">European Commission. (2021). *Sustainable Finance: Financing the EU’s Green Transition*. Brussels: Publications Office of the European Union.</w:t>
      </w:r>
    </w:p>
    <w:p>
      <w:pPr>
        <w:numPr>
          <w:ilvl w:val="0"/>
          <w:numId w:val="1001"/>
        </w:numPr>
        <w:pStyle w:val="Compact"/>
      </w:pPr>
      <w:r>
        <w:t xml:space="preserve">National Bank of Belgium. (2023). *Financial Stability Review*. Brussels: NBB.</w:t>
      </w:r>
    </w:p>
    <w:p>
      <w:pPr>
        <w:numPr>
          <w:ilvl w:val="0"/>
          <w:numId w:val="1001"/>
        </w:numPr>
        <w:pStyle w:val="Compact"/>
      </w:pPr>
      <w:r>
        <w:t xml:space="preserve">Vandewalle, L., &amp; Smith, J. (2022). "The Diplomat as Client: Banking Relationships in International Institutions." *Journal of European Financial Law*, 14(3), 45-67.</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Brussels: A Strategic Analysis for the European Capital</dc:title>
  <dc:creator/>
  <dc:language>en</dc:language>
  <cp:keywords/>
  <dcterms:created xsi:type="dcterms:W3CDTF">2026-07-29T08:19:53Z</dcterms:created>
  <dcterms:modified xsi:type="dcterms:W3CDTF">2026-07-29T08:19:53Z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