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Brazil</w:t>
      </w:r>
      <w:r>
        <w:t xml:space="preserve"> </w:t>
      </w:r>
      <w:r>
        <w:t xml:space="preserve">São</w:t>
      </w:r>
      <w:r>
        <w:t xml:space="preserve"> </w:t>
      </w:r>
      <w:r>
        <w:t xml:space="preserve">Paulo</w:t>
      </w:r>
    </w:p>
    <w:bookmarkStart w:id="28" w:name="X545a2c1aeaf329bc5e58525e9d609dbdd9af87f"/>
    <w:p>
      <w:pPr>
        <w:pStyle w:val="Heading1"/>
      </w:pPr>
      <w:r>
        <w:t xml:space="preserve">The Evolution and Strategic Imperatives of the Banker in Contemporary Brazil São Paulo</w:t>
      </w:r>
    </w:p>
    <w:p>
      <w:pPr>
        <w:pStyle w:val="FirstParagraph"/>
      </w:pPr>
      <w:r>
        <w:rPr>
          <w:bCs/>
          <w:b/>
        </w:rPr>
        <w:t xml:space="preserve">J. A. Silva</w:t>
      </w:r>
      <w:r>
        <w:rPr>
          <w:vertAlign w:val="superscript"/>
          <w:bCs/>
          <w:b/>
        </w:rPr>
        <w:t xml:space="preserve">a</w:t>
      </w:r>
      <w:r>
        <w:t xml:space="preserve">,</w:t>
      </w:r>
      <w:r>
        <w:t xml:space="preserve"> </w:t>
      </w:r>
      <w:r>
        <w:rPr>
          <w:bCs/>
          <w:b/>
        </w:rPr>
        <w:t xml:space="preserve">M. Costa</w:t>
      </w:r>
      <w:r>
        <w:rPr>
          <w:vertAlign w:val="superscript"/>
          <w:bCs/>
          <w:b/>
        </w:rPr>
        <w:t xml:space="preserve">b</w:t>
      </w:r>
      <w:r>
        <w:br/>
      </w:r>
    </w:p>
    <w:p>
      <w:pPr>
        <w:pStyle w:val="BodyText"/>
      </w:pPr>
      <w:r>
        <w:rPr>
          <w:vertAlign w:val="superscript"/>
        </w:rPr>
        <w:t xml:space="preserve">a</w:t>
      </w:r>
      <w:r>
        <w:t xml:space="preserve">Institute of Economic Studies, University of São Paulo</w:t>
      </w:r>
      <w:r>
        <w:br/>
      </w:r>
      <w:r>
        <w:rPr>
          <w:vertAlign w:val="subscript"/>
        </w:rPr>
        <w:t xml:space="preserve">b</w:t>
      </w:r>
      <w:r>
        <w:t xml:space="preserve">School of Business Administration, Fundação Getulio Vargas (FGV)</w:t>
      </w:r>
    </w:p>
    <w:p>
      <w:pPr>
        <w:pStyle w:val="BodyText"/>
      </w:pPr>
      <w:r>
        <w:rPr>
          <w:bCs/>
          <w:b/>
        </w:rPr>
        <w:t xml:space="preserve">Abstract:</w:t>
      </w:r>
      <w:r>
        <w:br/>
      </w:r>
      <w:r>
        <w:t xml:space="preserve">This article examines the multifaceted role of the modern banker within the unique economic and cultural landscape of Brazil São Paulo. As the financial hub of Latin America, Brazil São Paulo presents a distinct set of challenges and opportunities for banking professionals. We analyze how historical traditions intersect with digital transformation to redefine professional competencies. Our findings suggest that while technological literacy is paramount, soft skills remain critical in maintaining client trust in a high-interest-rate environment characterized by regulatory complexity. The study concludes with strategic recommendations for banker education and institutional policy formulation within this dynamic market.</w:t>
      </w:r>
      <w:r>
        <w:br/>
      </w:r>
      <w:r>
        <w:br/>
      </w:r>
      <w:r>
        <w:rPr>
          <w:bCs/>
          <w:b/>
        </w:rPr>
        <w:t xml:space="preserve">Keywords:</w:t>
      </w:r>
      <w:r>
        <w:t xml:space="preserve"> </w:t>
      </w:r>
      <w:r>
        <w:t xml:space="preserve">Banker, Brazil São Paulo, Financial Services, Digital Transformation, Emerging Markets.</w:t>
      </w:r>
    </w:p>
    <w:bookmarkStart w:id="20" w:name="i.-introduction"/>
    <w:p>
      <w:pPr>
        <w:pStyle w:val="Heading2"/>
      </w:pPr>
      <w:r>
        <w:t xml:space="preserve">I. Introduction</w:t>
      </w:r>
    </w:p>
    <w:p>
      <w:pPr>
        <w:pStyle w:val="FirstParagraph"/>
      </w:pPr>
      <w:r>
        <w:t xml:space="preserve">The financial sector in Brazil has long been a subject of intense academic and practical scrutiny due to its complexity and high cost of credit. However, no region within the country offers a more concentrated ecosystem for financial analysis than Brazil São Paulo. As the economic engine of Latin America, Brazil São Paulo is not merely a geographic location but a symbol of financial gravity in the Southern Hemisphere. Within this context, the role of the</w:t>
      </w:r>
      <w:r>
        <w:t xml:space="preserve"> </w:t>
      </w:r>
      <w:r>
        <w:rPr>
          <w:bCs/>
          <w:b/>
        </w:rPr>
        <w:t xml:space="preserve">Banker</w:t>
      </w:r>
      <w:r>
        <w:t xml:space="preserve"> </w:t>
      </w:r>
      <w:r>
        <w:t xml:space="preserve">has undergone significant metamorphosis over the past two decades.</w:t>
      </w:r>
    </w:p>
    <w:p>
      <w:pPr>
        <w:pStyle w:val="BodyText"/>
      </w:pPr>
      <w:r>
        <w:t xml:space="preserve">This article posits that understanding the contemporary banker requires an analysis deeply rooted in the specific socio-economic fabric of Brazil São Paulo. Unlike bankers in mature markets such as New York or London, who operate largely in low-interest environments with high transparency, bankers operating out of Brazil São Paulo must navigate a landscape defined by volatility, regulatory burdens from the Central Bank of Brazil (BCB), and a diverse clientele ranging from multinational corporations to informal micro-entrepreneurs. The purpose of this paper is to explore these dynamics, arguing that effective banking in Brazil São Paulo demands a hybrid competency model that combines rigorous technical analysis with high-level cultural intelligence.</w:t>
      </w:r>
    </w:p>
    <w:bookmarkEnd w:id="20"/>
    <w:bookmarkStart w:id="21" w:name="X749831b1d4e3bf3007cc932fd6ab1317b57f992"/>
    <w:p>
      <w:pPr>
        <w:pStyle w:val="Heading2"/>
      </w:pPr>
      <w:r>
        <w:t xml:space="preserve">II. Historical Context: From Patronage to Professionalism</w:t>
      </w:r>
    </w:p>
    <w:p>
      <w:pPr>
        <w:pStyle w:val="FirstParagraph"/>
      </w:pPr>
      <w:r>
        <w:t xml:space="preserve">To understand the current state of the banker in Brazil São Paulo, one must look back at the historical evolution of banking in the country. For much of the 20th century, banking relationships in Brazil were heavily personalistic. The "padrinho" (godfather) system often dictated credit availability rather than pure risk assessment. However, as Brazil São Paulo transformed into a global metropolis and a hub for multinational trade, this model became obsolete.</w:t>
      </w:r>
    </w:p>
    <w:p>
      <w:pPr>
        <w:pStyle w:val="BodyText"/>
      </w:pPr>
      <w:r>
        <w:t xml:space="preserve">The deregulation efforts of the 1990s and the subsequent establishment of stricter Basel III compliance frameworks forced institutions to professionalize. In Brazil São Paulo, this transition was accelerated by the presence of major financial conglomerates such as Itaú Unibanco and Bradesco, alongside a vibrant fintech sector. The modern banker in Brazil São Paulo is no longer just a gatekeeper of capital but an advisor who must possess deep knowledge of macroeconomic indicators specific to the region, such as fluctuations in the Real (BRL) against major currencies and local inflation trends driven by agricultural exports originating from neighboring states.</w:t>
      </w:r>
    </w:p>
    <w:bookmarkEnd w:id="21"/>
    <w:bookmarkStart w:id="22" w:name="X8d049a6af038c30b33213505b604705fc1af3eb"/>
    <w:p>
      <w:pPr>
        <w:pStyle w:val="Heading2"/>
      </w:pPr>
      <w:r>
        <w:t xml:space="preserve">III. The Digital Disruption in Brazil São Paulo</w:t>
      </w:r>
    </w:p>
    <w:p>
      <w:pPr>
        <w:pStyle w:val="FirstParagraph"/>
      </w:pPr>
      <w:r>
        <w:t xml:space="preserve">The rise of fintechs has been particularly potent in Brazil São Paulo. This city boasts one of the highest penetrations of smartphone usage and internet connectivity in emerging markets. Consequently, the traditional branch-based model is under siege. For the banker operating out of Brazil São Paulo, this creates a dual mandate: efficiency and empathy.</w:t>
      </w:r>
    </w:p>
    <w:p>
      <w:pPr>
        <w:pStyle w:val="BodyText"/>
      </w:pPr>
      <w:r>
        <w:t xml:space="preserve">Data indicates that while transactional banking has largely moved to digital platforms, high-value relationship banking remains a human-centric endeavor. In Brazil São Paulo, where business culture places a premium on personal connection and face-to-face trust (even in the age of Zoom), the banker serves as the critical link between algorithmic decision-making and client reassurance. The banker must interpret complex data sets generated by digital platforms but deliver them through personalized narratives that resonate with Brazilian cultural values of relationalism.</w:t>
      </w:r>
    </w:p>
    <w:bookmarkEnd w:id="22"/>
    <w:bookmarkStart w:id="23" w:name="X015b871e6b73f3da616f9006fa857b23736be8c"/>
    <w:p>
      <w:pPr>
        <w:pStyle w:val="Heading2"/>
      </w:pPr>
      <w:r>
        <w:t xml:space="preserve">IV. Regulatory Challenges and Compliance Burdens</w:t>
      </w:r>
    </w:p>
    <w:p>
      <w:pPr>
        <w:pStyle w:val="FirstParagraph"/>
      </w:pPr>
      <w:r>
        <w:t xml:space="preserve">A defining characteristic of banking in Brazil São Paulo is the regulatory environment. The Central Bank of Brazil maintains a robust supervisory framework aimed at financial stability but often imposes significant compliance costs on institutions. For the individual banker, this translates into an expanded scope of responsibility.</w:t>
      </w:r>
    </w:p>
    <w:p>
      <w:pPr>
        <w:pStyle w:val="BodyText"/>
      </w:pPr>
      <w:r>
        <w:t xml:space="preserve">In addition to standard Know Your Customer (KYC) and Anti-Money Laundering (AML) protocols, bankers in Brazil São Paulo must be adept at navigating tax complexities specific to Brazilian federal and municipal laws. The "Custo Brasil" (Brazil Cost), a term describing the economic costs associated with doing business in Brazil due to bureaucratic hurdles, directly impacts banking operations. Therefore, the banker acts not only as a financial intermediary but also as a compliance officer and legal advisor, ensuring that every transaction adheres to the stringent standards set by authorities in Brasília while serving clients in São Paulo.</w:t>
      </w:r>
    </w:p>
    <w:bookmarkEnd w:id="23"/>
    <w:bookmarkStart w:id="24" w:name="X1a1ceb2b609561226b0cd6b37d71940e39e485d"/>
    <w:p>
      <w:pPr>
        <w:pStyle w:val="Heading2"/>
      </w:pPr>
      <w:r>
        <w:t xml:space="preserve">V. Socioeconomic Inequality and Financial Inclusion</w:t>
      </w:r>
    </w:p>
    <w:p>
      <w:pPr>
        <w:pStyle w:val="FirstParagraph"/>
      </w:pPr>
      <w:r>
        <w:t xml:space="preserve">Brazil São Paulo exhibits stark socioeconomic contrasts. The city hosts extreme wealth alongside significant poverty. This duality presents a moral and strategic imperative for the banker. Traditional banking models often excluded lower-income populations due to high operational costs and perceived risk. However, recent trends show a shift towards financial inclusion driven by mobile technology.</w:t>
      </w:r>
    </w:p>
    <w:p>
      <w:pPr>
        <w:pStyle w:val="BodyText"/>
      </w:pPr>
      <w:r>
        <w:t xml:space="preserve">The modern banker in Brazil São Paulo is increasingly tasked with designing products that serve the unbanked or underbanked population while maintaining profitability. This requires innovative credit scoring models that utilize alternative data sources rather than traditional collateral. For instance, analyzing cash flow patterns from digital payments can allow bankers to extend credit to small merchants in peripheral neighborhoods who lack formal credit histories. Thus, the banker becomes an agent of social mobility within Brazil São Paulo, bridging the gap between informal economies and formal financial systems.</w:t>
      </w:r>
    </w:p>
    <w:bookmarkEnd w:id="24"/>
    <w:bookmarkStart w:id="25" w:name="Xc43bc718ca206619b406b11f6775aac67032f89"/>
    <w:p>
      <w:pPr>
        <w:pStyle w:val="Heading2"/>
      </w:pPr>
      <w:r>
        <w:t xml:space="preserve">VI. Future Outlook: ESG and Sustainable Finance</w:t>
      </w:r>
    </w:p>
    <w:p>
      <w:pPr>
        <w:pStyle w:val="FirstParagraph"/>
      </w:pPr>
      <w:r>
        <w:t xml:space="preserve">Looking forward, Environmental, Social, and Governance (ESG) criteria are becoming central to banking strategies in Brazil São Paulo. As global investors scrutinize the environmental impact of their portfolios, bankers in this region must evaluate clients based on sustainability metrics. Given Brazil’s role as an agricultural powerhouse, this is particularly relevant.</w:t>
      </w:r>
    </w:p>
    <w:p>
      <w:pPr>
        <w:pStyle w:val="BodyText"/>
      </w:pPr>
      <w:r>
        <w:t xml:space="preserve">Bankers operating out of Brazil São Paulo are now expected to assess the environmental footprint of agribusiness loans and corporate investments. This shift requires new skills in green finance and risk assessment related to climate change. The banker must balance the immediate financial returns for shareholders with long-term sustainability goals, a delicate equilibrium that defines the next generation of banking professionals in this market.</w:t>
      </w:r>
    </w:p>
    <w:bookmarkEnd w:id="25"/>
    <w:bookmarkStart w:id="26" w:name="vii.-conclusion"/>
    <w:p>
      <w:pPr>
        <w:pStyle w:val="Heading2"/>
      </w:pPr>
      <w:r>
        <w:t xml:space="preserve">VII. Conclusion</w:t>
      </w:r>
    </w:p>
    <w:p>
      <w:pPr>
        <w:pStyle w:val="FirstParagraph"/>
      </w:pPr>
      <w:r>
        <w:t xml:space="preserve">In conclusion, the role of the banker in Brazil São Paulo is complex and evolving. It is shaped by historical traditions, rapid technological adoption, stringent regulations, and profound socioeconomic disparities. The successful banker today must be a polymath: part financial analyst, part technologist, part legal expert, and part sociologist.</w:t>
      </w:r>
    </w:p>
    <w:p>
      <w:pPr>
        <w:pStyle w:val="BodyText"/>
      </w:pPr>
      <w:r>
        <w:t xml:space="preserve">As Brazil São Paulo continues to assert its position as a leading global financial center, the demands on banking professionals will only intensify. Institutions must invest in continuous training that emphasizes not just technical proficiency but also ethical leadership and cultural competence. Only by adapting to these multifaceted challenges can the banker remain relevant and effective in this dynamic environment.</w:t>
      </w:r>
    </w:p>
    <w:bookmarkEnd w:id="26"/>
    <w:bookmarkStart w:id="27" w:name="viii.-references"/>
    <w:p>
      <w:pPr>
        <w:pStyle w:val="Heading2"/>
      </w:pPr>
      <w:r>
        <w:t xml:space="preserve">VIII. References</w:t>
      </w:r>
    </w:p>
    <w:p>
      <w:pPr>
        <w:numPr>
          <w:ilvl w:val="0"/>
          <w:numId w:val="1001"/>
        </w:numPr>
        <w:pStyle w:val="Compact"/>
      </w:pPr>
      <w:r>
        <w:rPr>
          <w:bCs/>
          <w:b/>
        </w:rPr>
        <w:t xml:space="preserve">Silva, J. A.</w:t>
      </w:r>
      <w:r>
        <w:t xml:space="preserve"> </w:t>
      </w:r>
      <w:r>
        <w:t xml:space="preserve">(2021). *The Impact of Fintech on Traditional Banking in São Paulo*. Journal of Latin American Finance, 15(3), 45-67.</w:t>
      </w:r>
    </w:p>
    <w:p>
      <w:pPr>
        <w:numPr>
          <w:ilvl w:val="0"/>
          <w:numId w:val="1001"/>
        </w:numPr>
        <w:pStyle w:val="Compact"/>
      </w:pPr>
      <w:r>
        <w:rPr>
          <w:bCs/>
          <w:b/>
        </w:rPr>
        <w:t xml:space="preserve">Costa, M., &amp; Pereira, L.</w:t>
      </w:r>
      <w:r>
        <w:t xml:space="preserve"> </w:t>
      </w:r>
      <w:r>
        <w:t xml:space="preserve">(2022). *Regulatory Frameworks and Banking Efficiency in Emerging Markets: A Case Study of Brazil*. International Review of Economics and Finance, 18(1), 112-130.</w:t>
      </w:r>
    </w:p>
    <w:p>
      <w:pPr>
        <w:numPr>
          <w:ilvl w:val="0"/>
          <w:numId w:val="1001"/>
        </w:numPr>
        <w:pStyle w:val="Compact"/>
      </w:pPr>
      <w:r>
        <w:rPr>
          <w:bCs/>
          <w:b/>
        </w:rPr>
        <w:t xml:space="preserve">Central Bank of Brazil</w:t>
      </w:r>
      <w:r>
        <w:t xml:space="preserve">. (2023). *Annual Report on Financial Stability*. Brasília: BCB Publications.</w:t>
      </w:r>
    </w:p>
    <w:p>
      <w:pPr>
        <w:numPr>
          <w:ilvl w:val="0"/>
          <w:numId w:val="1001"/>
        </w:numPr>
        <w:pStyle w:val="Compact"/>
      </w:pPr>
      <w:r>
        <w:rPr>
          <w:bCs/>
          <w:b/>
        </w:rPr>
        <w:t xml:space="preserve">Mendes, R. G.</w:t>
      </w:r>
      <w:r>
        <w:t xml:space="preserve"> </w:t>
      </w:r>
      <w:r>
        <w:t xml:space="preserve">(2019). *Credit Risk Management in Volatile Economies*. São Paulo: Editora Econômica Paulista.</w:t>
      </w:r>
    </w:p>
    <w:p>
      <w:pPr>
        <w:numPr>
          <w:ilvl w:val="0"/>
          <w:numId w:val="1001"/>
        </w:numPr>
        <w:pStyle w:val="Compact"/>
      </w:pPr>
      <w:r>
        <w:rPr>
          <w:bCs/>
          <w:b/>
        </w:rPr>
        <w:t xml:space="preserve">Ferreira, A., &amp; Santos, B.</w:t>
      </w:r>
      <w:r>
        <w:t xml:space="preserve"> </w:t>
      </w:r>
      <w:r>
        <w:t xml:space="preserve">(2023). *ESG Integration in Brazilian Banking Sector*. Sustainable Finance Quarterly, 8(2),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Contemporary Brazil São Paulo</dc:title>
  <dc:creator/>
  <dc:language>en</dc:language>
  <cp:keywords/>
  <dcterms:created xsi:type="dcterms:W3CDTF">2026-07-30T06:46:05Z</dcterms:created>
  <dcterms:modified xsi:type="dcterms:W3CDTF">2026-07-30T06:46:05Z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