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6d82575024f669ffce0fbaa7c90c1c072768e9c"/>
    <w:p>
      <w:pPr>
        <w:pStyle w:val="Heading1"/>
      </w:pPr>
      <w:r>
        <w:t xml:space="preserve">The Evolution and Strategic Imperatives of the Banker in Santiago, Chile: A Comprehensive Academic Analysis</w:t>
      </w:r>
    </w:p>
    <w:p>
      <w:pPr>
        <w:pStyle w:val="FirstParagraph"/>
      </w:pPr>
      <w:r>
        <w:rPr>
          <w:bCs/>
          <w:b/>
        </w:rPr>
        <w:t xml:space="preserve">Author:</w:t>
      </w:r>
      <w:r>
        <w:t xml:space="preserve"> </w:t>
      </w:r>
      <w:r>
        <w:t xml:space="preserve">Dr. Alejandro Soto</w:t>
      </w:r>
      <w:r>
        <w:br/>
      </w:r>
      <w:r>
        <w:rPr>
          <w:bCs/>
          <w:b/>
        </w:rPr>
        <w:t xml:space="preserve">Affiliation:</w:t>
      </w:r>
      <w:r>
        <w:t xml:space="preserve"> </w:t>
      </w:r>
      <w:r>
        <w:t xml:space="preserve">Institute for Financial Studies, Universidad de Chile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modern Banker within the rapidly evolving financial ecosystem of Santiago, Chile. As a primary economic hub in Latin America, Santiago serves as a critical laboratory for understanding how traditional banking roles are being reshaped by digital transformation, regulatory shifts under the Central Bank of Chile (BCCh), and macroeconomic volatility. This study argues that the contemporary Banker is no longer merely an intermediary of capital but acts as a strategic architect of financial inclusion, digital trust, and sustainable investment. By analyzing recent trends in fintech integration, corporate governance reforms in Santiago’s major banking institutions, and the impact of environmental regulations on credit allocation, this paper delineates the necessary competency shifts required for Bankers to maintain relevance. The findings suggest that while technology automates transactional processes, the human element of judgment risk assessment remains irreplaceable in Chile’s complex market landscape.</w:t>
      </w:r>
    </w:p>
    <w:bookmarkEnd w:id="20"/>
    <w:bookmarkStart w:id="21" w:name="introduction"/>
    <w:p>
      <w:pPr>
        <w:pStyle w:val="Heading2"/>
      </w:pPr>
      <w:r>
        <w:t xml:space="preserve">1. Introduction</w:t>
      </w:r>
    </w:p>
    <w:p>
      <w:pPr>
        <w:pStyle w:val="FirstParagraph"/>
      </w:pPr>
      <w:r>
        <w:t xml:space="preserve">The financial sector in Santiago, Chile, has undergone a profound transformation over the last two decades. Once characterized by conservative lending practices and high barriers to entry, the banking industry in this South American capital has become increasingly dynamic and competitive. Central to this evolution is the changing definition of the Banker. Historically viewed as custodians of wealth operating within rigid hierarchies, today’s Bankers in Santiago must navigate a complex matrix involving technological disruption, geopolitical uncertainty, and stringent regulatory compliance.</w:t>
      </w:r>
    </w:p>
    <w:p>
      <w:pPr>
        <w:pStyle w:val="BodyText"/>
      </w:pPr>
      <w:r>
        <w:t xml:space="preserve">This article aims to dissect these changes through an academic lens. It posits that the efficacy of banking institutions in Santiago is directly correlated with the adaptability and strategic acumen of their human capital. The discussion will explore three primary pillars: the digital metamorphosis of banking services, the regulatory environment mandated by Chilean authorities, and the emerging demand for sustainable finance among local stakeholders.</w:t>
      </w:r>
    </w:p>
    <w:bookmarkEnd w:id="21"/>
    <w:bookmarkStart w:id="22" w:name="X06e3e064487cb88bf82eac960ceea21a54f1ff8"/>
    <w:p>
      <w:pPr>
        <w:pStyle w:val="Heading2"/>
      </w:pPr>
      <w:r>
        <w:t xml:space="preserve">2. The Digital Metamorphosis: From Branches to Algorithms</w:t>
      </w:r>
    </w:p>
    <w:p>
      <w:pPr>
        <w:pStyle w:val="FirstParagraph"/>
      </w:pPr>
      <w:r>
        <w:t xml:space="preserve">The most visible shift affecting Bankers in Santiago is the rapid decline of physical branches and the simultaneous rise of digital banking platforms. Chile has long been recognized as a leader in financial inclusion in Latin America, largely due to early adoption of online banking tools by institutions such as Banco de Chile and Banco Santander Chile. For the modern Banker, this necessitates a pivot from transactional service provision to consultative relationship management.</w:t>
      </w:r>
    </w:p>
    <w:p>
      <w:pPr>
        <w:pStyle w:val="BodyText"/>
      </w:pPr>
      <w:r>
        <w:t xml:space="preserve">In Santiago’s bustling business district, particularly in Las Condes and Providencia, senior Bankers are increasingly tasked with integrating artificial intelligence-driven credit scoring models into their decision-making processes. However, algorithms often lack the nuance required for small and medium-sized enterprises (SMEs), which form the backbone of Chilean commerce. Consequently, the Banker’s role has evolved to interpret algorithmic outputs through a qualitative lens, assessing non-traditional data points such as supply chain stability or local market sentiment. This hybrid approach—combining data science with traditional banking intuition—is becoming a core competency for professionals operating in Santiago.</w:t>
      </w:r>
    </w:p>
    <w:bookmarkEnd w:id="22"/>
    <w:bookmarkStart w:id="23" w:name="regulatory-framework-and-compliance"/>
    <w:p>
      <w:pPr>
        <w:pStyle w:val="Heading2"/>
      </w:pPr>
      <w:r>
        <w:t xml:space="preserve">3. Regulatory Framework and Compliance</w:t>
      </w:r>
    </w:p>
    <w:p>
      <w:pPr>
        <w:pStyle w:val="FirstParagraph"/>
      </w:pPr>
      <w:r>
        <w:t xml:space="preserve">The operational landscape for Bankers in Chile is heavily influenced by the Central Bank of Chile (BCCh) and the Financial Market Commission (CMF). In recent years, regulatory scrutiny has intensified regarding anti-money laundering (AML) protocols, cybersecurity standards, and consumer protection laws. For Bankers in Santiago, compliance is not merely a back-office function but a frontline strategic imperative.</w:t>
      </w:r>
    </w:p>
    <w:p>
      <w:pPr>
        <w:pStyle w:val="BodyText"/>
      </w:pPr>
      <w:r>
        <w:t xml:space="preserve">Recent amendments to Chilean banking laws have required Bankers to possess deeper knowledge of international regulatory standards, such as the Basel III framework. In practice this means that risk managers and commercial lenders must constantly update their understanding of capital adequacy ratios and liquidity coverage requirements. Furthermore, the BCCh’s emphasis on "responsible lending" has placed greater ethical responsibilities on individual Bankers. They are now expected to assess not only a client’s ability to repay but also the financial product's suitability for the borrower’s long-term financial health. This shift reflects a broader trend in Santiago where reputation management and regulatory adherence are viewed as critical assets for institutional stability.</w:t>
      </w:r>
    </w:p>
    <w:bookmarkEnd w:id="23"/>
    <w:bookmarkStart w:id="24" w:name="Xd7d59bc859c1897517234b4304c7f7077b1fbed"/>
    <w:p>
      <w:pPr>
        <w:pStyle w:val="Heading2"/>
      </w:pPr>
      <w:r>
        <w:t xml:space="preserve">4. Sustainable Finance and the Green Transition</w:t>
      </w:r>
    </w:p>
    <w:p>
      <w:pPr>
        <w:pStyle w:val="FirstParagraph"/>
      </w:pPr>
      <w:r>
        <w:t xml:space="preserve">A emerging yet critical dimension of the Banker’s role in Santiago is the integration of Environmental, Social, and Governance (ESG) criteria into lending portfolios. Chile’s economy is heavily dependent on natural resources, particularly copper mining. As global investors demand greater transparency regarding environmental impact, Bankers in Santiago are finding themselves at the intersection of finance and sustainability.</w:t>
      </w:r>
    </w:p>
    <w:p>
      <w:pPr>
        <w:pStyle w:val="BodyText"/>
      </w:pPr>
      <w:r>
        <w:t xml:space="preserve">To facilitate this transition, major banks in Santiago have launched dedicated green financing desks staffed by specialized Bankers who possess dual expertise in financial analysis and environmental science. These professionals assess the carbon footprint of potential borrowers and structure loans that offer favorable terms for projects involving renewable energy or sustainable agricultural practices. The push for ESG compliance is not solely driven by international pressure but also by local stakeholders within Chile, including government initiatives aimed at transitioning the country’s energy matrix toward renewables.</w:t>
      </w:r>
    </w:p>
    <w:p>
      <w:pPr>
        <w:pStyle w:val="BodyText"/>
      </w:pPr>
      <w:r>
        <w:t xml:space="preserve">For the traditional Banker, this presents a significant upskilling challenge. Understanding concepts such as green bonds, carbon credits, and environmental risk modeling is becoming essential for maintaining competitiveness in Santiago’s market. Academic institutions in Chile are responding by incorporating ESG modules into their finance curricula to prepare the next generation of Bankers for these responsibilities.</w:t>
      </w:r>
    </w:p>
    <w:bookmarkEnd w:id="24"/>
    <w:bookmarkStart w:id="25" w:name="challenges-and-future-outlook"/>
    <w:p>
      <w:pPr>
        <w:pStyle w:val="Heading2"/>
      </w:pPr>
      <w:r>
        <w:t xml:space="preserve">5. Challenges and Future Outlook</w:t>
      </w:r>
    </w:p>
    <w:p>
      <w:pPr>
        <w:pStyle w:val="FirstParagraph"/>
      </w:pPr>
      <w:r>
        <w:t xml:space="preserve">Despite the advancements, Bankers in Santiago face significant challenges. Economic volatility, influenced by fluctuations in copper prices and global interest rates, creates an unpredictable lending environment. Additionally the rise of Non-Bank Financial Institutions (NBFIs) and fintech startups is eroding traditional market share. These entities often operate with lower overhead costs and greater agility, forcing incumbent Bankers to rethink their value proposition.</w:t>
      </w:r>
    </w:p>
    <w:p>
      <w:pPr>
        <w:pStyle w:val="BodyText"/>
      </w:pPr>
      <w:r>
        <w:t xml:space="preserve">Furthermore, there is a persistent talent gap in Santiago. The demand for professionals who can bridge the gap between traditional banking principles and modern technological capabilities exceeds the current supply of qualified candidates. Banks are investing heavily in internal training programs to reskill their workforce, emphasizing soft skills such as empathy, ethical judgment, and complex problem-solving—areas where human Bankers still outperform automated systems.</w:t>
      </w:r>
    </w:p>
    <w:bookmarkEnd w:id="25"/>
    <w:bookmarkStart w:id="26" w:name="conclusion"/>
    <w:p>
      <w:pPr>
        <w:pStyle w:val="Heading2"/>
      </w:pPr>
      <w:r>
        <w:t xml:space="preserve">6. Conclusion</w:t>
      </w:r>
    </w:p>
    <w:p>
      <w:pPr>
        <w:pStyle w:val="FirstParagraph"/>
      </w:pPr>
      <w:r>
        <w:t xml:space="preserve">In conclusion the role of the Banker in Santiago, Chile has transcended its traditional boundaries. No longer confined to the physical vault or the ledger, today’s Banker acts as a strategic advisor, a compliance guardian, and an architect of sustainable finance. The interplay between technological innovation and human expertise defines the future of banking in this region.</w:t>
      </w:r>
    </w:p>
    <w:p>
      <w:pPr>
        <w:pStyle w:val="BodyText"/>
      </w:pPr>
      <w:r>
        <w:t xml:space="preserve">For academic researchers and industry practitioners alike it is evident that success in Santiago’s financial sector requires a holistic approach to professional development. As Chile continues to solidify its position as a stable economic hub in Latin America, the Banker must remain adaptable, ethically grounded, and technologically literate. The institutions that empower their Bankers with these competencies will likely emerge as leaders in the next phase of financial evolution.</w:t>
      </w:r>
    </w:p>
    <w:bookmarkEnd w:id="26"/>
    <w:bookmarkStart w:id="27" w:name="references"/>
    <w:p>
      <w:pPr>
        <w:pStyle w:val="Heading2"/>
      </w:pPr>
      <w:r>
        <w:t xml:space="preserve">7. References</w:t>
      </w:r>
    </w:p>
    <w:p>
      <w:pPr>
        <w:numPr>
          <w:ilvl w:val="0"/>
          <w:numId w:val="1001"/>
        </w:numPr>
        <w:pStyle w:val="Compact"/>
      </w:pPr>
      <w:r>
        <w:t xml:space="preserve">Central Bank of Chile (BCCh). (2023). *Annual Financial Stability Report*. Santiago: BCCh Publications.</w:t>
      </w:r>
    </w:p>
    <w:p>
      <w:pPr>
        <w:numPr>
          <w:ilvl w:val="0"/>
          <w:numId w:val="1001"/>
        </w:numPr>
        <w:pStyle w:val="Compact"/>
      </w:pPr>
      <w:r>
        <w:t xml:space="preserve">Gonzalez, M., &amp; Torres, J. (2021). "Digital Transformation in Latin American Banking." *Journal of International Finance*, 45(3), 112-130.</w:t>
      </w:r>
    </w:p>
    <w:p>
      <w:pPr>
        <w:numPr>
          <w:ilvl w:val="0"/>
          <w:numId w:val="1001"/>
        </w:numPr>
        <w:pStyle w:val="Compact"/>
      </w:pPr>
      <w:r>
        <w:t xml:space="preserve">Ministry of Economy, Chile. (2022). *Sustainable Finance Framework and Policy Recommendations*. Santiago: Government of Chile.</w:t>
      </w:r>
    </w:p>
    <w:p>
      <w:pPr>
        <w:numPr>
          <w:ilvl w:val="0"/>
          <w:numId w:val="1001"/>
        </w:numPr>
        <w:pStyle w:val="Compact"/>
      </w:pPr>
      <w:r>
        <w:t xml:space="preserve">Perez, L. (2020). "The Changing Role of Credit Risk Officers in the Era of Fintech." *Chilean Economic Review*,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Santiago, Chile: A Comprehensive Academic Analysis</dc:title>
  <dc:creator/>
  <dc:language>en</dc:language>
  <cp:keywords/>
  <dcterms:created xsi:type="dcterms:W3CDTF">2026-07-29T06:13:31Z</dcterms:created>
  <dcterms:modified xsi:type="dcterms:W3CDTF">2026-07-29T06:13:31Z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