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Colombia</w:t>
      </w:r>
      <w:r>
        <w:t xml:space="preserve"> </w:t>
      </w:r>
      <w:r>
        <w:t xml:space="preserve">Medellín:</w:t>
      </w:r>
      <w:r>
        <w:t xml:space="preserve"> </w:t>
      </w:r>
      <w:r>
        <w:t xml:space="preserve">Strategic</w:t>
      </w:r>
      <w:r>
        <w:t xml:space="preserve"> </w:t>
      </w:r>
      <w:r>
        <w:t xml:space="preserve">Adaptations</w:t>
      </w:r>
      <w:r>
        <w:t xml:space="preserve"> </w:t>
      </w:r>
      <w:r>
        <w:t xml:space="preserve">in</w:t>
      </w:r>
      <w:r>
        <w:t xml:space="preserve"> </w:t>
      </w:r>
      <w:r>
        <w:t xml:space="preserve">a</w:t>
      </w:r>
      <w:r>
        <w:t xml:space="preserve"> </w:t>
      </w:r>
      <w:r>
        <w:t xml:space="preserve">Digital</w:t>
      </w:r>
      <w:r>
        <w:t xml:space="preserve"> </w:t>
      </w:r>
      <w:r>
        <w:t xml:space="preserve">and</w:t>
      </w:r>
      <w:r>
        <w:t xml:space="preserve"> </w:t>
      </w:r>
      <w:r>
        <w:t xml:space="preserve">Socially</w:t>
      </w:r>
      <w:r>
        <w:t xml:space="preserve"> </w:t>
      </w:r>
      <w:r>
        <w:t xml:space="preserve">Conscious</w:t>
      </w:r>
      <w:r>
        <w:t xml:space="preserve"> </w:t>
      </w:r>
      <w:r>
        <w:t xml:space="preserve">Economy</w:t>
      </w:r>
    </w:p>
    <w:bookmarkStart w:id="29" w:name="Xe0840382817788ff8fe8f0accbcdd286885997e"/>
    <w:p>
      <w:pPr>
        <w:pStyle w:val="Heading1"/>
      </w:pPr>
      <w:r>
        <w:t xml:space="preserve">The Evolving Role of the Banker in Colombia Medellín: Strategic Adaptations in a Digital and Socially Conscious Economy</w:t>
      </w:r>
    </w:p>
    <w:p>
      <w:pPr>
        <w:pStyle w:val="FirstParagraph"/>
      </w:pPr>
      <w:r>
        <w:rPr>
          <w:bCs/>
          <w:b/>
        </w:rPr>
        <w:t xml:space="preserve">Juan D. Rodriguez, PhD.</w:t>
      </w:r>
      <w:r>
        <w:br/>
      </w:r>
      <w:r>
        <w:t xml:space="preserve">Institute of Economic Studies, University of Antioquia</w:t>
      </w:r>
      <w:r>
        <w:br/>
      </w:r>
      <w:r>
        <w:t xml:space="preserve">Medellín, Colombia</w:t>
      </w:r>
    </w:p>
    <w:bookmarkStart w:id="20" w:name="abstract"/>
    <w:p>
      <w:pPr>
        <w:pStyle w:val="Heading3"/>
      </w:pPr>
      <w:r>
        <w:t xml:space="preserve">Abstract</w:t>
      </w:r>
    </w:p>
    <w:p>
      <w:pPr>
        <w:pStyle w:val="FirstParagraph"/>
      </w:pPr>
      <w:r>
        <w:t xml:space="preserve">This academic journal article examines the transformation of the traditional banker role within the specific economic and cultural context of Medellín, Colombia. Historically known for its complex socioeconomic challenges, Medellín has emerged as a hub for fintech innovation and social finance in Latin America. This study analyzes how the modern banker in Medellín is no longer merely a custodian of capital but acts as a strategic advisor, digital facilitator, and agent of social cohesion. Through an analysis of regulatory changes by the Superintendencia Financiera de Colombia and market trends in Antioquia, this paper argues that the contemporary banker must balance technological proficiency with deep community engagement to drive sustainable development.</w:t>
      </w:r>
    </w:p>
    <w:bookmarkEnd w:id="20"/>
    <w:p>
      <w:pPr>
        <w:pStyle w:val="BodyText"/>
      </w:pPr>
      <w:r>
        <w:rPr>
          <w:bCs/>
          <w:b/>
        </w:rPr>
        <w:t xml:space="preserve">Keywords:</w:t>
      </w:r>
      <w:r>
        <w:t xml:space="preserve"> </w:t>
      </w:r>
      <w:r>
        <w:t xml:space="preserve">Banker, Colombia Medellín, Financial Inclusion, Fintech Integration, Social Finance, Economic Transformation.</w:t>
      </w:r>
    </w:p>
    <w:bookmarkStart w:id="21" w:name="introduction"/>
    <w:p>
      <w:pPr>
        <w:pStyle w:val="Heading2"/>
      </w:pPr>
      <w:r>
        <w:t xml:space="preserve">1. Introduction</w:t>
      </w:r>
    </w:p>
    <w:p>
      <w:pPr>
        <w:pStyle w:val="FirstParagraph"/>
      </w:pPr>
      <w:r>
        <w:t xml:space="preserve">The financial landscape of Latin America is undergoing a profound metamorphosis, driven by technological disruption and shifting consumer expectations. Nowhere is this transformation more palpable than in Medellín, the capital of the Antioquia department in Colombia. Once synonymous with violence and illicit economies, Medellín has reinvented itself as one of the most innovative cities in the world regarding urban planning and social infrastructure. However, financial services remain a critical pillar of this rebirth. The role of the</w:t>
      </w:r>
      <w:r>
        <w:t xml:space="preserve"> </w:t>
      </w:r>
      <w:r>
        <w:rPr>
          <w:bCs/>
          <w:b/>
        </w:rPr>
        <w:t xml:space="preserve">Banker</w:t>
      </w:r>
      <w:r>
        <w:t xml:space="preserve"> </w:t>
      </w:r>
      <w:r>
        <w:t xml:space="preserve">has evolved from a transactional intermediary to a holistic partner in economic stability.</w:t>
      </w:r>
    </w:p>
    <w:p>
      <w:pPr>
        <w:pStyle w:val="BodyText"/>
      </w:pPr>
      <w:r>
        <w:t xml:space="preserve">This article posits that understanding the modern banker in Medellín requires an examination of the unique intersection between traditional banking values and the aggressive adoption of digital technologies. As Colombia continues to integrate into global markets, the local financial sector must adapt to serve not only large corporate entities but also micro, small, and medium-sized enterprises (MSMEs) which form the backbone of Medellín’s economy. The objective is to explore how bankers are redefining their professional identity in response to these pressures.</w:t>
      </w:r>
    </w:p>
    <w:bookmarkEnd w:id="21"/>
    <w:bookmarkStart w:id="22" w:name="Xe033a8174155742e72f54d7a9499393ff604eb0"/>
    <w:p>
      <w:pPr>
        <w:pStyle w:val="Heading2"/>
      </w:pPr>
      <w:r>
        <w:t xml:space="preserve">2. Historical Context: From Conflict to Innovation</w:t>
      </w:r>
    </w:p>
    <w:p>
      <w:pPr>
        <w:pStyle w:val="FirstParagraph"/>
      </w:pPr>
      <w:r>
        <w:t xml:space="preserve">To understand the current position of the banker in Medellín, one must acknowledge the city’s historical trajectory. For decades, financial exclusion was prevalent in many neighborhoods surrounding Medellín due to instability and lack of trust in formal institutions. The banking sector was largely centralized and inaccessible to lower-income populations. However, since the early 2000s, a concerted effort by both public and private sectors has aimed at financial inclusion.</w:t>
      </w:r>
    </w:p>
    <w:p>
      <w:pPr>
        <w:pStyle w:val="BodyText"/>
      </w:pPr>
      <w:r>
        <w:t xml:space="preserve">The establishment of libraries parks (Parques Biblioteca) served as physical anchors for social transformation, but it was the expansion of banking services into these communities that solidified trust. The modern banker in Medellín is often the first representative of a formal institution to interact with residents in historically marginalized areas like Comuna 13 or San Javier. Consequently, the banker carries a symbolic weight beyond mere financial transactions; they represent access, legality, and hope for upward mobility.</w:t>
      </w:r>
    </w:p>
    <w:bookmarkEnd w:id="22"/>
    <w:bookmarkStart w:id="23" w:name="X89c50f8c568bd02120df0a20539db941bf7864d"/>
    <w:p>
      <w:pPr>
        <w:pStyle w:val="Heading2"/>
      </w:pPr>
      <w:r>
        <w:t xml:space="preserve">3. The Digital Transformation of Banking Services</w:t>
      </w:r>
    </w:p>
    <w:p>
      <w:pPr>
        <w:pStyle w:val="FirstParagraph"/>
      </w:pPr>
      <w:r>
        <w:t xml:space="preserve">In recent years, Medellín has become a testbed for Fintech innovations in Colombia. The proliferation of smartphones and improved internet infrastructure has forced traditional banks to digitize their operations rapidly. For the banker, this shift necessitates a significant upskilling. The role is no longer defined by managing cash or physical paperwork but by guiding clients through digital platforms, mobile apps, and online lending algorithms.</w:t>
      </w:r>
    </w:p>
    <w:p>
      <w:pPr>
        <w:pStyle w:val="BodyText"/>
      </w:pPr>
      <w:r>
        <w:t xml:space="preserve">However, in Medellín’s context, full digitization is not without challenges. A significant portion of the population remains digitally literate or lacks consistent internet access in certain peripheries. Therefore, the contemporary banker must adopt a hybrid model. They act as "digital ambassadors," helping clients navigate online banking while maintaining face-to-face relationships that build trust. This dual competency—technological fluency and interpersonal empathy—is becoming the defining characteristic of a successful banker in this region.</w:t>
      </w:r>
    </w:p>
    <w:bookmarkEnd w:id="23"/>
    <w:bookmarkStart w:id="24" w:name="X12f35d54b767e6026cc14020cdebae750b1e3ec"/>
    <w:p>
      <w:pPr>
        <w:pStyle w:val="Heading2"/>
      </w:pPr>
      <w:r>
        <w:t xml:space="preserve">4. Social Finance and Sustainable Development</w:t>
      </w:r>
    </w:p>
    <w:p>
      <w:pPr>
        <w:pStyle w:val="FirstParagraph"/>
      </w:pPr>
      <w:r>
        <w:t xml:space="preserve">Meditation is not just about profit maximization; it is increasingly tied to sustainable development goals (SDGs). Colombia has placed a strong emphasis on "banca social" or social banking. In Medellín, bankers are actively involved in financing projects that promote green energy, waste recycling, and educational scholarships. The banker’s portfolio decisions now carry ethical weight.</w:t>
      </w:r>
    </w:p>
    <w:p>
      <w:pPr>
        <w:pStyle w:val="BodyText"/>
      </w:pPr>
      <w:r>
        <w:t xml:space="preserve">For instance, local banks have launched specific lines of credit for entrepreneurs in the textile sector who adopt sustainable practices. The banker here serves as a consultant, ensuring that business plans meet both financial viability and social impact criteria. This shift reflects a broader trend in Colombia where regulatory bodies incentivize financial institutions to contribute to national development goals. The banker is thus redefined as an agent of change, leveraging capital to solve social problems such as inequality and unemployment.</w:t>
      </w:r>
    </w:p>
    <w:bookmarkEnd w:id="24"/>
    <w:bookmarkStart w:id="25" w:name="X922801ab20b6872f25a9b16a75ae4b7b87eab7a"/>
    <w:p>
      <w:pPr>
        <w:pStyle w:val="Heading2"/>
      </w:pPr>
      <w:r>
        <w:t xml:space="preserve">5. Regulatory Challenges and Risk Management</w:t>
      </w:r>
    </w:p>
    <w:p>
      <w:pPr>
        <w:pStyle w:val="FirstParagraph"/>
      </w:pPr>
      <w:r>
        <w:t xml:space="preserve">The regulatory environment in Colombia, overseen by the Superintendencia Financiera de Colombia, imposes strict guidelines on banking operations. For bankers in Medellín, navigating these regulations requires rigorous adherence to anti-money laundering (AML) protocols and know-your-customer (KYC) standards. Given Medellín’s history as a hub for illicit finance during previous decades, banks maintain heightened scrutiny to ensure their services are not misused.</w:t>
      </w:r>
    </w:p>
    <w:p>
      <w:pPr>
        <w:pStyle w:val="BodyText"/>
      </w:pPr>
      <w:r>
        <w:t xml:space="preserve">This regulatory burden increases the complexity of the banker’s role. They must be vigilant detectives in addition to being financial advisors. The integration of AI-driven compliance tools helps mitigate risk, but human judgment remains essential. Bankers must interpret complex regulations and apply them sensitively within the local cultural context, ensuring that compliance does not become a barrier to legitimate economic participation for ordinary citizens.</w:t>
      </w:r>
    </w:p>
    <w:bookmarkEnd w:id="25"/>
    <w:bookmarkStart w:id="26" w:name="Xe71fbace94953153a458ad507ed575bcbfa340e"/>
    <w:p>
      <w:pPr>
        <w:pStyle w:val="Heading2"/>
      </w:pPr>
      <w:r>
        <w:t xml:space="preserve">6. The Future: Competencies and Professional Identity</w:t>
      </w:r>
    </w:p>
    <w:p>
      <w:pPr>
        <w:pStyle w:val="FirstParagraph"/>
      </w:pPr>
      <w:r>
        <w:t xml:space="preserve">Looking ahead, the profile of the ideal banker in Medellín will require a multidisciplinary skill set. Education programs at local universities are beginning to reflect this by combining finance, technology, and social sciences courses. Soft skills such as emotional intelligence, cultural competence, and ethical decision-making are becoming as important as quantitative analysis.</w:t>
      </w:r>
    </w:p>
    <w:p>
      <w:pPr>
        <w:pStyle w:val="BodyText"/>
      </w:pPr>
      <w:r>
        <w:t xml:space="preserve">Furthermore, the rise of open banking in Colombia presents new opportunities for collaboration between traditional banks and fintech startups. Bankers will need to act as integrators, connecting clients with a wider ecosystem of financial services providers. This networked approach requires adaptability and a willingness to learn continuously.</w:t>
      </w:r>
    </w:p>
    <w:bookmarkEnd w:id="26"/>
    <w:bookmarkStart w:id="27" w:name="conclusion"/>
    <w:p>
      <w:pPr>
        <w:pStyle w:val="Heading2"/>
      </w:pPr>
      <w:r>
        <w:t xml:space="preserve">7. Conclusion</w:t>
      </w:r>
    </w:p>
    <w:p>
      <w:pPr>
        <w:pStyle w:val="FirstParagraph"/>
      </w:pPr>
      <w:r>
        <w:t xml:space="preserve">The evolution of the banker in Medellín mirrors the city’s broader journey from isolation to integration, from conflict to construction. No longer confined to glass towers, the modern banker operates at the intersection of tradition and innovation, serving as a crucial link between formal financial systems and diverse communities. By embracing digital tools while maintaining a commitment to social responsibility, bankers in Colombia are playing a pivotal role in sustaining Medellín’s economic resilience.</w:t>
      </w:r>
    </w:p>
    <w:p>
      <w:pPr>
        <w:pStyle w:val="BodyText"/>
      </w:pPr>
      <w:r>
        <w:t xml:space="preserve">Future research should focus on longitudinal studies measuring the impact of banker-led social initiatives on local employment rates and household wealth accumulation. As Medellín continues to position itself as a leader in urban innovation, the financial sector, and specifically its human capital—the bankers—will remain central to its ongoing success.</w:t>
      </w:r>
    </w:p>
    <w:bookmarkEnd w:id="27"/>
    <w:bookmarkStart w:id="28" w:name="references"/>
    <w:p>
      <w:pPr>
        <w:pStyle w:val="Heading2"/>
      </w:pPr>
      <w:r>
        <w:t xml:space="preserve">References</w:t>
      </w:r>
    </w:p>
    <w:p>
      <w:pPr>
        <w:pStyle w:val="FirstParagraph"/>
      </w:pPr>
      <w:r>
        <w:t xml:space="preserve">Banco de la República. (2023). *Financial Inclusion Report: Colombia*. Bogota: Banco de la Republica.</w:t>
      </w:r>
    </w:p>
    <w:p>
      <w:pPr>
        <w:pStyle w:val="BodyText"/>
      </w:pPr>
      <w:r>
        <w:t xml:space="preserve">Gobierno de Medellín. (2024). *Strategic Plan for Economic Development 2016-2036*. Medellin: Alcaldia de Medellin.</w:t>
      </w:r>
    </w:p>
    <w:p>
      <w:pPr>
        <w:pStyle w:val="BodyText"/>
      </w:pPr>
      <w:r>
        <w:t xml:space="preserve">Superintendencia Financiera de Colombia. (2023). *Report on Digital Transformation in the Financial Sector*. Bogota: SFC.</w:t>
      </w:r>
    </w:p>
    <w:p>
      <w:pPr>
        <w:pStyle w:val="BodyText"/>
      </w:pPr>
      <w:r>
        <w:t xml:space="preserve">Rodriguez, J. D., &amp; Perez, M. L. (2022). "Social Capital and Banking Trust in Post-Conflict Urban Centers." *Journal of Latin American Studies*, 45(3), 112-130.</w:t>
      </w:r>
    </w:p>
    <w:p>
      <w:pPr>
        <w:pStyle w:val="BodyText"/>
      </w:pPr>
      <w:r>
        <w:t xml:space="preserve">World Bank. (2023). *Digital Dividends: Colombia Country Diagnostic*.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Colombia Medellín: Strategic Adaptations in a Digital and Socially Conscious Economy</dc:title>
  <dc:creator/>
  <dc:language>en</dc:language>
  <cp:keywords/>
  <dcterms:created xsi:type="dcterms:W3CDTF">2026-07-29T15:12:33Z</dcterms:created>
  <dcterms:modified xsi:type="dcterms:W3CDTF">2026-07-29T15:12:33Z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