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7" w:name="X3c8f12c57dcd85de07105a03b35d19efe3d0d98"/>
    <w:p>
      <w:pPr>
        <w:pStyle w:val="Heading1"/>
      </w:pPr>
      <w:r>
        <w:t xml:space="preserve">The Evolution and Strategic Role of the Banker in Germany Berlin: A Comprehensive Academic Analysis</w:t>
      </w:r>
    </w:p>
    <w:p>
      <w:pPr>
        <w:pStyle w:val="FirstParagraph"/>
      </w:pPr>
      <w:r>
        <w:rPr>
          <w:bCs/>
          <w:b/>
        </w:rPr>
        <w:t xml:space="preserve">Abstract:</w:t>
      </w:r>
    </w:p>
    <w:p>
      <w:pPr>
        <w:pStyle w:val="BodyText"/>
      </w:pPr>
      <w:r>
        <w:t xml:space="preserve">This paper examines the multifaceted role of the banker within the dynamic economic landscape of Germany, with a specific focus on Berlin. As a city undergoing rapid transformation from a post-industrial hub to a center for fintech and sustainable finance, Berlin presents a unique case study for modern banking practices. The article analyzes how traditional German banking principles are adapting to digital innovation while maintaining regulatory compliance and ethical standards. By exploring the historical context, current challenges, and future trends, this study highlights the critical importance of the banker in facilitating economic stability and growth in Germany’s capital.</w:t>
      </w:r>
    </w:p>
    <w:p>
      <w:pPr>
        <w:pStyle w:val="BodyText"/>
      </w:pPr>
      <w:r>
        <w:rPr>
          <w:bCs/>
          <w:b/>
        </w:rPr>
        <w:t xml:space="preserve">Keywords:</w:t>
      </w:r>
      <w:r>
        <w:t xml:space="preserve"> </w:t>
      </w:r>
      <w:r>
        <w:t xml:space="preserve">Banking Sector; Financial Innovation; Regulatory Compliance; Sustainable Finance; Berlin Economy</w:t>
      </w:r>
    </w:p>
    <w:p>
      <w:pPr>
        <w:pStyle w:val="BodyText"/>
      </w:pPr>
      <w:r>
        <w:t xml:space="preserve">H1&gt;The Role of the Banker in Modern Economies is pivotal, especially in nations with strong financial traditions like Germany. In Berlin, a city known for its historical significance and contemporary cultural vibrancy, the role of the banker has evolved significantly over recent decades.</w:t>
      </w:r>
    </w:p>
    <w:p>
      <w:pPr>
        <w:pStyle w:val="BodyText"/>
      </w:pPr>
      <w:r>
        <w:t xml:space="preserve">Berlin serves as a microcosm of broader European economic trends. While Frankfurt remains the primary financial hub of Germany, Berlin is emerging as a critical node for digital banking, start-ups, and international investment. This shift necessitates a reevaluation of what it means to be a banker in this specific geographical and cultural context. The modern banker in Germany Berlin is no longer just an intermediary for capital but also a key player in driving technological adoption, ensuring regulatory adherence, and promoting social responsibility.</w:t>
      </w:r>
    </w:p>
    <w:bookmarkStart w:id="20" w:name="X273f1bbe9784a803d23c6f0a55531803d0c7c50"/>
    <w:p>
      <w:pPr>
        <w:pStyle w:val="Heading2"/>
      </w:pPr>
      <w:r>
        <w:t xml:space="preserve">Historical Context and Institutional Framework</w:t>
      </w:r>
    </w:p>
    <w:p>
      <w:pPr>
        <w:pStyle w:val="FirstParagraph"/>
      </w:pPr>
      <w:r>
        <w:t xml:space="preserve">H1&gt;The banking sector in Germany has traditionally been characterized by its conservative approach to risk management, dual banking system (consisting of commercial banks and savings banks), and strong emphasis on relationship-based lending. This framework has provided stability during times of global financial turbulence.</w:t>
      </w:r>
    </w:p>
    <w:p>
      <w:pPr>
        <w:pStyle w:val="BodyText"/>
      </w:pPr>
      <w:r>
        <w:t xml:space="preserve">In Berlin, however, the historical narrative is intertwined with political change. The fall of the Wall in 1989 marked a turning point, leading to massive infrastructure investments and economic restructuring. Post-reunification, many state-owned banks were privatized or merged into larger national entities. Today’s banker in Germany Berlin operates within this legacy of institutional resilience while navigating the pressures of globalization and digital transformation.</w:t>
      </w:r>
    </w:p>
    <w:bookmarkEnd w:id="20"/>
    <w:bookmarkStart w:id="21" w:name="Xbc1d47106519f80c3edd7c27af21b4cf818660a"/>
    <w:p>
      <w:pPr>
        <w:pStyle w:val="Heading2"/>
      </w:pPr>
      <w:r>
        <w:t xml:space="preserve">Digital Transformation and Fintech Integration</w:t>
      </w:r>
    </w:p>
    <w:p>
      <w:pPr>
        <w:pStyle w:val="FirstParagraph"/>
      </w:pPr>
      <w:r>
        <w:t xml:space="preserve">H1&gt;One of the most significant developments affecting bankers in Berlin is the rise of fintech companies. The city has become a hub for technological innovation, attracting venture capital and talent from around the world. This environment presents both opportunities and challenges for traditional bankers.</w:t>
      </w:r>
    </w:p>
    <w:p>
      <w:pPr>
        <w:pStyle w:val="BodyText"/>
      </w:pPr>
      <w:r>
        <w:t xml:space="preserve">Digital transformation requires bankers to develop new skill sets, including data analytics, cybersecurity awareness, and user experience design. Institutions that fail to adapt risk losing market share to agile fintech competitors. However, established banks in Germany Berlin often leverage their regulatory expertise and customer trust advantages by partnering with fintechs rather than competing directly.</w:t>
      </w:r>
    </w:p>
    <w:bookmarkEnd w:id="21"/>
    <w:bookmarkStart w:id="22" w:name="regulatory-environment-and-compliance"/>
    <w:p>
      <w:pPr>
        <w:pStyle w:val="Heading2"/>
      </w:pPr>
      <w:r>
        <w:t xml:space="preserve">Regulatory Environment and Compliance</w:t>
      </w:r>
    </w:p>
    <w:p>
      <w:pPr>
        <w:pStyle w:val="FirstParagraph"/>
      </w:pPr>
      <w:r>
        <w:t xml:space="preserve">H1&gt;The role of the banker is heavily influenced by regulatory frameworks at both national and European levels. In Germany, the BaFin (Federal Financial Supervisory Authority) plays a crucial role in overseeing financial markets. Bankers must ensure strict compliance with anti-money laundering (AML) laws, know-your-customer (KYC) procedures, and capital adequacy requirements.</w:t>
      </w:r>
    </w:p>
    <w:p>
      <w:pPr>
        <w:pStyle w:val="BodyText"/>
      </w:pPr>
      <w:r>
        <w:t xml:space="preserve">In Berlin, where cross-border transactions are frequent due to its status as an international capital, bankers face additional complexities related to international sanctions and tax regulations. Effective compliance management is not merely a legal obligation but a strategic imperative that enhances institutional reputation and operational efficiency.</w:t>
      </w:r>
    </w:p>
    <w:bookmarkEnd w:id="22"/>
    <w:bookmarkStart w:id="23" w:name="sustainable-finance-and-esg-initiatives"/>
    <w:p>
      <w:pPr>
        <w:pStyle w:val="Heading2"/>
      </w:pPr>
      <w:r>
        <w:t xml:space="preserve">Sustainable Finance and ESG Initiatives</w:t>
      </w:r>
    </w:p>
    <w:p>
      <w:pPr>
        <w:pStyle w:val="FirstParagraph"/>
      </w:pPr>
      <w:r>
        <w:t xml:space="preserve">H1&gt;Environmental, Social, and Governance (ESG) considerations have become central to banking strategies globally, including in Germany Berlin. The city’s commitment to sustainability aligns with broader EU policies aimed at reducing carbon emissions and promoting social equity.</w:t>
      </w:r>
    </w:p>
    <w:p>
      <w:pPr>
        <w:pStyle w:val="BodyText"/>
      </w:pPr>
      <w:r>
        <w:t xml:space="preserve">Banks in Berlin are increasingly offering green bonds, sustainable investment funds, and loans for renewable energy projects. Bankers must possess the expertise to assess ESG risks and opportunities accurately. This shift reflects a broader trend where financial services contribute positively to societal goals beyond profit generation.</w:t>
      </w:r>
    </w:p>
    <w:bookmarkEnd w:id="23"/>
    <w:bookmarkStart w:id="24" w:name="challenges-facing-bankers-in-berlin"/>
    <w:p>
      <w:pPr>
        <w:pStyle w:val="Heading2"/>
      </w:pPr>
      <w:r>
        <w:t xml:space="preserve">Challenges Facing Bankers in Berlin</w:t>
      </w:r>
    </w:p>
    <w:p>
      <w:pPr>
        <w:pStyle w:val="FirstParagraph"/>
      </w:pPr>
      <w:r>
        <w:t xml:space="preserve">H1&gt;Despite these advancements, bankers in Germany Berlin face several challenges. One major issue is talent acquisition; there is intense competition for skilled professionals who understand both finance and technology. Another challenge is consumer trust, particularly among younger demographics who prefer digital-first solutions over traditional branch-based interactions.</w:t>
      </w:r>
    </w:p>
    <w:p>
      <w:pPr>
        <w:pStyle w:val="BodyText"/>
      </w:pPr>
      <w:r>
        <w:t xml:space="preserve">Additionally, economic uncertainty stemming from geopolitical tensions and inflationary pressures impacts lending decisions and risk assessments. Bankers must balance profitability with prudent risk management in an unpredictable macroeconomic environment.</w:t>
      </w:r>
    </w:p>
    <w:bookmarkEnd w:id="24"/>
    <w:bookmarkStart w:id="25" w:name="the-future-outlook"/>
    <w:p>
      <w:pPr>
        <w:pStyle w:val="Heading2"/>
      </w:pPr>
      <w:r>
        <w:t xml:space="preserve">The Future Outlook</w:t>
      </w:r>
    </w:p>
    <w:p>
      <w:pPr>
        <w:pStyle w:val="FirstParagraph"/>
      </w:pPr>
      <w:r>
        <w:t xml:space="preserve">H1&gt;The future of banking in Germany Berlin will likely be shaped by continued technological innovation, evolving regulatory landscapes, and increasing emphasis on sustainability. Artificial intelligence (AI) and blockchain technologies hold promise for enhancing operational efficiency and transparency.</w:t>
      </w:r>
    </w:p>
    <w:bookmarkEnd w:id="25"/>
    <w:bookmarkStart w:id="26" w:name="conclusion"/>
    <w:p>
      <w:pPr>
        <w:pStyle w:val="Heading2"/>
      </w:pPr>
      <w:r>
        <w:t xml:space="preserve">Conclusion</w:t>
      </w:r>
    </w:p>
    <w:p>
      <w:pPr>
        <w:pStyle w:val="FirstParagraph"/>
      </w:pPr>
      <w:r>
        <w:t xml:space="preserve">H1&gt;In conclusion the role of the banker in Germany Berlin extends beyond mere financial intermediation. It encompasses driving technological progress, ensuring regulatory compliance and contributing to societal well-being through sustainable practices. As Berlin continues to evolve economically and culturally its banking sector will play a crucial role in shaping its future trajectory.</w:t>
      </w:r>
    </w:p>
    <w:p>
      <w:pPr>
        <w:pStyle w:val="BodyText"/>
      </w:pPr>
      <w:r>
        <w:t xml:space="preserve">The challenges faced by bankers today require adaptability continuous learning and strategic foresight. By embracing change while respecting their historical roots bankers can contribute significantly to the prosperity of Germany’s capital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Germany Berlin: A Comprehensive Academic Analysis</dc:title>
  <dc:creator/>
  <dc:language>en</dc:language>
  <cp:keywords/>
  <dcterms:created xsi:type="dcterms:W3CDTF">2026-07-30T03:46:13Z</dcterms:created>
  <dcterms:modified xsi:type="dcterms:W3CDTF">2026-07-30T03:46:13Z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