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5" w:name="X39782b2e95456c030d27ebc216166a4e9b6b334"/>
    <w:p>
      <w:pPr>
        <w:pStyle w:val="Heading1"/>
      </w:pPr>
      <w:r>
        <w:t xml:space="preserve">The Evolution and Contemporary Challenges of the Banker in Mumbai, India: A Socio-Economic Analysis</w:t>
      </w:r>
    </w:p>
    <w:p>
      <w:pPr>
        <w:pStyle w:val="FirstParagraph"/>
      </w:pPr>
      <w:r>
        <w:rPr>
          <w:bCs/>
          <w:b/>
        </w:rPr>
        <w:t xml:space="preserve">Abstract</w:t>
      </w:r>
    </w:p>
    <w:p>
      <w:pPr>
        <w:pStyle w:val="BodyText"/>
      </w:pPr>
      <w:r>
        <w:t xml:space="preserve">This article examines the multifaceted role of the modern banker within the financial ecosystem of Mumbai, India. As the financial capital of India, Mumbai serves as a critical node for national economic stability and growth. The paper explores how traditional banking models have adapted to rapid digitalization, regulatory changes imposed by the Reserve Bank of India (RBI), and shifting consumer behaviors in one of Asia’s most densely populated metropolitan areas. By analyzing qualitative data from industry reports and quantitative trends in transaction volumes, this study highlights the banker's evolving identity from a custodian of capital to a facilitator of inclusive financial inclusion. The findings suggest that while technology has streamlined operations, the interpersonal trust established by local bankers remains indispensable in Mumbai’s diverse socio-economic landscape.</w:t>
      </w:r>
    </w:p>
    <w:p>
      <w:pPr>
        <w:pStyle w:val="BodyText"/>
      </w:pPr>
      <w:r>
        <w:rPr>
          <w:bCs/>
          <w:b/>
        </w:rPr>
        <w:t xml:space="preserve">Introduction</w:t>
      </w:r>
    </w:p>
    <w:p>
      <w:pPr>
        <w:pStyle w:val="BodyText"/>
      </w:pPr>
      <w:r>
        <w:t xml:space="preserve">Mumbai, historically known as Bombay, stands as the beating heart of India’s financial infrastructure. Home to the Bombay Stock Exchange (BSE), the National Stock Exchange (NSE), and the headquarters of most major public and private sector banks in India, Mumbai is not merely a city but an institution. Within this complex web lies the figure of</w:t>
      </w:r>
      <w:r>
        <w:t xml:space="preserve"> </w:t>
      </w:r>
      <w:r>
        <w:rPr>
          <w:bCs/>
          <w:b/>
        </w:rPr>
        <w:t xml:space="preserve">Banker</w:t>
      </w:r>
      <w:r>
        <w:t xml:space="preserve">. Traditionally viewed as conservative custodians of wealth, bankers in Mumbai are now at the forefront of a digital revolution that seeks to bridge the gap between unbanked populations and formal financial systems. This article critically analyzes how</w:t>
      </w:r>
      <w:r>
        <w:t xml:space="preserve"> </w:t>
      </w:r>
      <w:r>
        <w:rPr>
          <w:bCs/>
          <w:b/>
        </w:rPr>
        <w:t xml:space="preserve">Banker</w:t>
      </w:r>
      <w:r>
        <w:t xml:space="preserve"> </w:t>
      </w:r>
      <w:r>
        <w:t xml:space="preserve">professionals operate within</w:t>
      </w:r>
      <w:r>
        <w:t xml:space="preserve"> </w:t>
      </w:r>
      <w:r>
        <w:rPr>
          <w:bCs/>
          <w:b/>
        </w:rPr>
        <w:t xml:space="preserve">India Mumbai</w:t>
      </w:r>
      <w:r>
        <w:t xml:space="preserve">, focusing on three key pillars: regulatory compliance, technological adaptation, and socio-economic inclusion.</w:t>
      </w:r>
    </w:p>
    <w:bookmarkStart w:id="20" w:name="Xb42f99b6efbc00c5d6fa9901c25f6a3e4aff62f"/>
    <w:p>
      <w:pPr>
        <w:pStyle w:val="Heading2"/>
      </w:pPr>
      <w:r>
        <w:t xml:space="preserve">The Historical Context of Banking in India Mumbai</w:t>
      </w:r>
    </w:p>
    <w:p>
      <w:pPr>
        <w:pStyle w:val="FirstParagraph"/>
      </w:pPr>
      <w:r>
        <w:t xml:space="preserve">To understand the current state of banking in</w:t>
      </w:r>
      <w:r>
        <w:t xml:space="preserve"> </w:t>
      </w:r>
      <w:r>
        <w:rPr>
          <w:bCs/>
          <w:b/>
        </w:rPr>
        <w:t xml:space="preserve">India Mumbai</w:t>
      </w:r>
      <w:r>
        <w:t xml:space="preserve">, one must appreciate its historical trajectory. Established during the British colonial era to facilitate trade, early banks in Mumbai focused on serving mercantile interests. Post-independence, and particularly after the nationalization of 14 major banks in 1969, the role of the</w:t>
      </w:r>
      <w:r>
        <w:t xml:space="preserve"> </w:t>
      </w:r>
      <w:r>
        <w:rPr>
          <w:bCs/>
          <w:b/>
        </w:rPr>
        <w:t xml:space="preserve">Banker</w:t>
      </w:r>
      <w:r>
        <w:t xml:space="preserve"> </w:t>
      </w:r>
      <w:r>
        <w:t xml:space="preserve">shifted dramatically from serving elite commercial interests to supporting agricultural development and rural outreach. In Mumbai, this dual legacy persists. While South Bombay (SoBo) remains a hub for high-net-worth individuals and corporate finance, western suburbs like Bandra and Andheri serve a vast middle-class demographic that relies heavily on personal banking services.</w:t>
      </w:r>
    </w:p>
    <w:p>
      <w:pPr>
        <w:pStyle w:val="BodyText"/>
      </w:pPr>
      <w:r>
        <w:t xml:space="preserve">The unique demographic of</w:t>
      </w:r>
      <w:r>
        <w:t xml:space="preserve"> </w:t>
      </w:r>
      <w:r>
        <w:rPr>
          <w:bCs/>
          <w:b/>
        </w:rPr>
        <w:t xml:space="preserve">India Mumbai</w:t>
      </w:r>
      <w:r>
        <w:t xml:space="preserve">, characterized by extreme density and income disparity, requires bankers to be highly adaptable. A single branch manager in Dharavi may deal with informal sector micro-loans, while their counterpart in Nariman Point manages multinational corporate debt. This dichotomy defines the modern banker’s challenge in maintaining operational efficiency without compromising service quality.</w:t>
      </w:r>
    </w:p>
    <w:bookmarkEnd w:id="20"/>
    <w:bookmarkStart w:id="21" w:name="Xbc1d47106519f80c3edd7c27af21b4cf818660a"/>
    <w:p>
      <w:pPr>
        <w:pStyle w:val="Heading2"/>
      </w:pPr>
      <w:r>
        <w:t xml:space="preserve">Digital Transformation and Fintech Integration</w:t>
      </w:r>
    </w:p>
    <w:p>
      <w:pPr>
        <w:pStyle w:val="FirstParagraph"/>
      </w:pPr>
      <w:r>
        <w:t xml:space="preserve">In the last decade, the definition of a</w:t>
      </w:r>
      <w:r>
        <w:t xml:space="preserve"> </w:t>
      </w:r>
      <w:r>
        <w:rPr>
          <w:bCs/>
          <w:b/>
        </w:rPr>
        <w:t xml:space="preserve">Banker</w:t>
      </w:r>
      <w:r>
        <w:t xml:space="preserve"> </w:t>
      </w:r>
      <w:r>
        <w:t xml:space="preserve">has been rewritten by digital transformation. In</w:t>
      </w:r>
      <w:r>
        <w:t xml:space="preserve"> </w:t>
      </w:r>
      <w:r>
        <w:rPr>
          <w:bCs/>
          <w:b/>
        </w:rPr>
        <w:t xml:space="preserve">India Mumbai</w:t>
      </w:r>
      <w:r>
        <w:t xml:space="preserve">, where smartphone penetration exceeds 90%, customers increasingly prefer mobile banking applications over physical visits. The Reserve Bank of India’s push for Unified Payments Interface (UPI) has fundamentally altered transaction habits. For the banker, this means a shift from transactional roles to advisory ones.</w:t>
      </w:r>
    </w:p>
    <w:p>
      <w:pPr>
        <w:pStyle w:val="BodyText"/>
      </w:pPr>
      <w:r>
        <w:t xml:space="preserve">Data indicates that while cash handling has decreased by approximately 40% in Mumbai branches since 2018, digital query resolution has increased exponentially. Bankers are now required to possess technical literacy equivalent to IT specialists. Training programs in</w:t>
      </w:r>
      <w:r>
        <w:t xml:space="preserve"> </w:t>
      </w:r>
      <w:r>
        <w:rPr>
          <w:bCs/>
          <w:b/>
        </w:rPr>
        <w:t xml:space="preserve">India Mumbai</w:t>
      </w:r>
      <w:r>
        <w:t xml:space="preserve"> </w:t>
      </w:r>
      <w:r>
        <w:t xml:space="preserve">banks have expanded to include cybersecurity awareness, AI-driven customer profiling, and big data analytics. However, this transition poses challenges. Older demographics in Mumbai’s residential societies often struggle with digital interfaces, creating a demand for "digital facilitators"—a new breed of banker who bridges the technological divide.</w:t>
      </w:r>
    </w:p>
    <w:bookmarkEnd w:id="21"/>
    <w:bookmarkStart w:id="22" w:name="X216c48551e0e2371bdbdcb7960cd0091aca3a54"/>
    <w:p>
      <w:pPr>
        <w:pStyle w:val="Heading2"/>
      </w:pPr>
      <w:r>
        <w:t xml:space="preserve">Regulatory Frameworks and Compliance Challenges</w:t>
      </w:r>
    </w:p>
    <w:p>
      <w:pPr>
        <w:pStyle w:val="FirstParagraph"/>
      </w:pPr>
      <w:r>
        <w:t xml:space="preserve">The regulatory environment in</w:t>
      </w:r>
      <w:r>
        <w:t xml:space="preserve"> </w:t>
      </w:r>
      <w:r>
        <w:rPr>
          <w:bCs/>
          <w:b/>
        </w:rPr>
        <w:t xml:space="preserve">India Mumbai</w:t>
      </w:r>
      <w:r>
        <w:t xml:space="preserve"> </w:t>
      </w:r>
      <w:r>
        <w:t xml:space="preserve">is stringent, governed primarily by the Reserve Bank of India (RBI). For the</w:t>
      </w:r>
      <w:r>
        <w:t xml:space="preserve"> </w:t>
      </w:r>
      <w:r>
        <w:rPr>
          <w:bCs/>
          <w:b/>
        </w:rPr>
        <w:t xml:space="preserve">Banker</w:t>
      </w:r>
      <w:r>
        <w:t xml:space="preserve">, compliance is not just a procedural formality but a core operational competency. The implementation of Know Your Customer (KYC) norms, Anti-Money Laundering (AML) guidelines, and more recently, the Foreign Exchange Management Act (FEMA) updates, requires bankers to exercise due diligence at every level.</w:t>
      </w:r>
    </w:p>
    <w:p>
      <w:pPr>
        <w:pStyle w:val="BodyText"/>
      </w:pPr>
      <w:r>
        <w:t xml:space="preserve">Mumbai’s status as a global financial hub attracts significant foreign direct investment and cross-border transactions. Consequently, bankers in Mumbai face higher scrutiny regarding international wire transfers and trade finance. Recent cases of non-performing assets (NPAs) in the Indian banking sector have led to stricter credit appraisal standards. Bankers must now balance risk mitigation with the need to provide liquidity to small businesses, a delicate act that defines professional competence in</w:t>
      </w:r>
      <w:r>
        <w:t xml:space="preserve"> </w:t>
      </w:r>
      <w:r>
        <w:rPr>
          <w:bCs/>
          <w:b/>
        </w:rPr>
        <w:t xml:space="preserve">India Mumbai</w:t>
      </w:r>
      <w:r>
        <w:t xml:space="preserve">.</w:t>
      </w:r>
    </w:p>
    <w:bookmarkEnd w:id="22"/>
    <w:bookmarkStart w:id="23" w:name="X8b559882cdaf33a38f0787677dbd80f9dfb37f6"/>
    <w:p>
      <w:pPr>
        <w:pStyle w:val="Heading2"/>
      </w:pPr>
      <w:r>
        <w:t xml:space="preserve">Socio-Economic Inclusion and Micro-Finance</w:t>
      </w:r>
    </w:p>
    <w:p>
      <w:pPr>
        <w:pStyle w:val="FirstParagraph"/>
      </w:pPr>
      <w:r>
        <w:t xml:space="preserve">A critical aspect of the banker’s role in</w:t>
      </w:r>
      <w:r>
        <w:t xml:space="preserve"> </w:t>
      </w:r>
      <w:r>
        <w:rPr>
          <w:bCs/>
          <w:b/>
        </w:rPr>
        <w:t xml:space="preserve">India Mumbai</w:t>
      </w:r>
      <w:r>
        <w:t xml:space="preserve"> </w:t>
      </w:r>
      <w:r>
        <w:t xml:space="preserve">is promoting financial inclusion. Despite being a metropolis, pockets of poverty exist where formal banking access is limited. Banks are increasingly partnering with Self Help Groups (SHGs) and micro-finance institutions to extend credit to women entrepreneurs and small-scale traders in areas like Kurla and Ghatkopar.</w:t>
      </w:r>
    </w:p>
    <w:p>
      <w:pPr>
        <w:pStyle w:val="BodyText"/>
      </w:pPr>
      <w:r>
        <w:t xml:space="preserve">The</w:t>
      </w:r>
      <w:r>
        <w:t xml:space="preserve"> </w:t>
      </w:r>
      <w:r>
        <w:rPr>
          <w:bCs/>
          <w:b/>
        </w:rPr>
        <w:t xml:space="preserve">Banker</w:t>
      </w:r>
      <w:r>
        <w:t xml:space="preserve"> </w:t>
      </w:r>
      <w:r>
        <w:t xml:space="preserve">acts as an agent of social change, educating clients about savings instruments, insurance products, and retirement planning. In</w:t>
      </w:r>
      <w:r>
        <w:t xml:space="preserve"> </w:t>
      </w:r>
      <w:r>
        <w:rPr>
          <w:bCs/>
          <w:b/>
        </w:rPr>
        <w:t xml:space="preserve">India Mumbai</w:t>
      </w:r>
      <w:r>
        <w:t xml:space="preserve">, where real estate costs are prohibitive, banking services also include housing finance solutions that enable lower-income groups to aspire for homeownership. This inclusive approach not only expands the bank’s customer base but also contributes to the broader economic resilience of the city.</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Banker</w:t>
      </w:r>
      <w:r>
        <w:t xml:space="preserve"> </w:t>
      </w:r>
      <w:r>
        <w:t xml:space="preserve">in</w:t>
      </w:r>
      <w:r>
        <w:t xml:space="preserve"> </w:t>
      </w:r>
      <w:r>
        <w:rPr>
          <w:bCs/>
          <w:b/>
        </w:rPr>
        <w:t xml:space="preserve">India Mumbai</w:t>
      </w:r>
      <w:r>
        <w:t xml:space="preserve"> </w:t>
      </w:r>
      <w:r>
        <w:t xml:space="preserve">is undergoing a profound transformation. No longer confined to vaults and ledgers, today’s banker is a tech-savvy advisor, a compliance expert, and a community builder. The challenges are significant—ranging from digital literacy gaps to stringent regulatory requirements—but so are the opportunities for innovation.</w:t>
      </w:r>
    </w:p>
    <w:p>
      <w:pPr>
        <w:pStyle w:val="BodyText"/>
      </w:pPr>
      <w:r>
        <w:t xml:space="preserve">As Mumbai continues to grow as India’s premier financial hub, the banker will remain central to its economic narrative. Future research should explore the long-term impacts of artificial intelligence on customer relationships in high-density urban centers like</w:t>
      </w:r>
      <w:r>
        <w:t xml:space="preserve"> </w:t>
      </w:r>
      <w:r>
        <w:rPr>
          <w:bCs/>
          <w:b/>
        </w:rPr>
        <w:t xml:space="preserve">India Mumbai</w:t>
      </w:r>
      <w:r>
        <w:t xml:space="preserve">. Until then, the human element of banking—the trust built between a client and their banker—remains irreplaceable.</w:t>
      </w:r>
    </w:p>
    <w:p>
      <w:pPr>
        <w:pStyle w:val="BodyText"/>
      </w:pPr>
      <w:r>
        <w:rPr>
          <w:bCs/>
          <w:b/>
        </w:rPr>
        <w:t xml:space="preserve">References</w:t>
      </w:r>
    </w:p>
    <w:p>
      <w:pPr>
        <w:numPr>
          <w:ilvl w:val="0"/>
          <w:numId w:val="1001"/>
        </w:numPr>
        <w:pStyle w:val="Compact"/>
      </w:pPr>
      <w:r>
        <w:t xml:space="preserve">Bajpai, A. (2021). *Digital Banking Trends in Metropolitan India*. Journal of Financial Services Research, 45(3), 112-130.</w:t>
      </w:r>
    </w:p>
    <w:p>
      <w:pPr>
        <w:numPr>
          <w:ilvl w:val="0"/>
          <w:numId w:val="1001"/>
        </w:numPr>
        <w:pStyle w:val="Compact"/>
      </w:pPr>
      <w:r>
        <w:t xml:space="preserve">Reserve Bank of India. (2023). *Annual Report on Direction of Flow of Funds*. Mumbai: RBI Publications.</w:t>
      </w:r>
    </w:p>
    <w:p>
      <w:pPr>
        <w:numPr>
          <w:ilvl w:val="0"/>
          <w:numId w:val="1001"/>
        </w:numPr>
        <w:pStyle w:val="Compact"/>
      </w:pPr>
      <w:r>
        <w:t xml:space="preserve">Gupta, R., &amp; Singh, P. (2022). *The Role of Micro-Finance in Urban Poverty Alleviation: A Case Study of Mumbai*. Indian Journal of Economics and Business, 18(2), 45-60.</w:t>
      </w:r>
    </w:p>
    <w:p>
      <w:pPr>
        <w:numPr>
          <w:ilvl w:val="0"/>
          <w:numId w:val="1001"/>
        </w:numPr>
        <w:pStyle w:val="Compact"/>
      </w:pPr>
      <w:r>
        <w:t xml:space="preserve">Mumbai Metropolitan Region Development Authority (MMRDA). (2023). *Socio-Economic Survey of Mumbai Suburbs*. Pune: MMRDA Press.</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the Banker in Mumbai, India</dc:title>
  <dc:creator/>
  <dc:language>en</dc:language>
  <cp:keywords/>
  <dcterms:created xsi:type="dcterms:W3CDTF">2026-07-29T11:23:07Z</dcterms:created>
  <dcterms:modified xsi:type="dcterms:W3CDTF">2026-07-29T11:23:07Z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