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7a98b561e7d8842689f58644b0d8d642700ed0"/>
    <w:p>
      <w:pPr>
        <w:pStyle w:val="Heading1"/>
      </w:pPr>
      <w:r>
        <w:t xml:space="preserve">The Evolution and Socio-Economic Impact of Banking Professionals in India New Delhi: An Academic Analysis</w:t>
      </w:r>
    </w:p>
    <w:p>
      <w:pPr>
        <w:pStyle w:val="FirstParagraph"/>
      </w:pPr>
    </w:p>
    <w:p>
      <w:pPr>
        <w:pStyle w:val="BodyText"/>
      </w:pPr>
      <w:r>
        <w:t xml:space="preserve">This article examines the critical role of the Banker within the financial ecosystem of India New Delhi. As a capital city hosting numerous national regulatory bodies, corporate headquarters, and diverse demographic segments, New Delhi serves as a microcosm for understanding broader banking trends in India. The study explores how modern bankers are adapting to technological disruptions such as fintech integration and digital payment systems while simultaneously addressing the socio-economic disparities present within the region. By analyzing policy implementations by the Reserve Bank of India (RBI) and local branch dynamics, this paper argues that the contemporary Banker has transcended traditional transactional roles to become agents of financial inclusion, economic stability, and sustainable development in one of India’s most dynamic urban centers.</w:t>
      </w:r>
    </w:p>
    <w:p>
      <w:pPr>
        <w:pStyle w:val="BodyText"/>
      </w:pPr>
      <w:r>
        <w:rPr>
          <w:bCs/>
          <w:b/>
        </w:rPr>
        <w:t xml:space="preserve">Keywords:</w:t>
      </w:r>
      <w:r>
        <w:t xml:space="preserve"> </w:t>
      </w:r>
      <w:r>
        <w:t xml:space="preserve">Banker; India New Delhi; Financial Inclusion; Fintech Integration; RBI Policies; Urban Banking Dynamics.</w:t>
      </w:r>
    </w:p>
    <w:bookmarkStart w:id="20" w:name="i.-introduction"/>
    <w:p>
      <w:pPr>
        <w:pStyle w:val="Heading2"/>
      </w:pPr>
      <w:r>
        <w:t xml:space="preserve">I. Introduction</w:t>
      </w:r>
    </w:p>
    <w:p>
      <w:pPr>
        <w:pStyle w:val="FirstParagraph"/>
      </w:pPr>
      <w:r>
        <w:t xml:space="preserve">The financial landscape of</w:t>
      </w:r>
      <w:r>
        <w:t xml:space="preserve"> </w:t>
      </w:r>
      <w:r>
        <w:t xml:space="preserve">,</w:t>
      </w:r>
    </w:p>
    <w:p>
      <w:pPr>
        <w:pStyle w:val="BodyText"/>
      </w:pPr>
      <w:r>
        <w:t xml:space="preserve">the national capital territory, represents a complex intersection of policy formulation, corporate finance, and grassroots economic activity. As the seat of the Government of India and the Reserve Bank of India (RBI),</w:t>
      </w:r>
      <w:r>
        <w:t xml:space="preserve"> </w:t>
      </w:r>
      <w:r>
        <w:t xml:space="preserve"> </w:t>
      </w:r>
      <w:r>
        <w:t xml:space="preserve">is not merely a geographical location but a regulatory hub that dictates banking practices across the nation. Within this high-stakes environment, the</w:t>
      </w:r>
      <w:r>
        <w:t xml:space="preserve"> </w:t>
      </w:r>
      <w:r>
        <w:t xml:space="preserve"> </w:t>
      </w:r>
      <w:r>
        <w:t xml:space="preserve">serves as the pivotal figure linking institutional capital with individual and corporate needs.</w:t>
      </w:r>
    </w:p>
    <w:p>
      <w:pPr>
        <w:pStyle w:val="BodyText"/>
      </w:pPr>
      <w:r>
        <w:t xml:space="preserve">Historically, the role of a</w:t>
      </w:r>
      <w:r>
        <w:t xml:space="preserve"> </w:t>
      </w:r>
      <w:r>
        <w:t xml:space="preserve">, has been perceived through a lens of custodianship and intermediation. However, in recent decades, particularly in metro cities like</w:t>
      </w:r>
    </w:p>
    <w:p>
      <w:pPr>
        <w:pStyle w:val="BodyText"/>
      </w:pPr>
      <w:r>
        <w:t xml:space="preserve">, the scope has expanded dramatically. The convergence of rapid urbanization, digital transformation, and stringent regulatory compliance requires bankers to possess a multidisciplinary skill set. This article aims to dissect these evolving responsibilities, focusing specifically on how banking professionals operate within the unique socio-economic fabric of</w:t>
      </w:r>
    </w:p>
    <w:bookmarkEnd w:id="20"/>
    <w:bookmarkStart w:id="21" w:name="X3b76028555e714089122620b2ac6e379cf6a7c2"/>
    <w:p>
      <w:pPr>
        <w:pStyle w:val="Heading2"/>
      </w:pPr>
      <w:r>
        <w:t xml:space="preserve">II. The Historical Context and Regulatory Framework</w:t>
      </w:r>
    </w:p>
    <w:p>
      <w:pPr>
        <w:pStyle w:val="FirstParagraph"/>
      </w:pPr>
      <w:r>
        <w:t xml:space="preserve">To understand the current position of the</w:t>
      </w:r>
      <w:r>
        <w:t xml:space="preserve"> </w:t>
      </w:r>
    </w:p>
    <w:p>
      <w:pPr>
        <w:pStyle w:val="BodyText"/>
      </w:pPr>
      <w:r>
        <w:t xml:space="preserve">The RBI, headquartered in Mumbai but exerting central control from its national office in</w:t>
      </w:r>
      <w:r>
        <w:t xml:space="preserve"> </w:t>
      </w:r>
    </w:p>
    <w:bookmarkEnd w:id="21"/>
    <w:bookmarkStart w:id="22" w:name="X6919e835baf6f38af17af29035328b7a754d7fd"/>
    <w:p>
      <w:pPr>
        <w:pStyle w:val="Heading2"/>
      </w:pPr>
      <w:r>
        <w:t xml:space="preserve">III. Technological Disruption and the Digital Banker</w:t>
      </w:r>
    </w:p>
    <w:p>
      <w:pPr>
        <w:pStyle w:val="FirstParagraph"/>
      </w:pPr>
      <w:r>
        <w:t xml:space="preserve">The advent of FinTech has radically altered the operational landscape for every</w:t>
      </w:r>
      <w:r>
        <w:t xml:space="preserve"> </w:t>
      </w:r>
    </w:p>
    <w:p>
      <w:pPr>
        <w:pStyle w:val="BodyText"/>
      </w:pPr>
      <w:r>
        <w:t xml:space="preserve">In</w:t>
      </w:r>
      <w:r>
        <w:t xml:space="preserve"> </w:t>
      </w:r>
    </w:p>
    <w:p>
      <w:pPr>
        <w:pStyle w:val="BodyText"/>
      </w:pPr>
      <w:r>
        <w:t xml:space="preserve">Moreover, artificial intelligence (AI) and big data analytics are being employed by banks headquartered in</w:t>
      </w:r>
      <w:r>
        <w:t xml:space="preserve"> </w:t>
      </w:r>
    </w:p>
    <w:bookmarkEnd w:id="22"/>
    <w:bookmarkStart w:id="23" w:name="Xacdc04c9440d6f63f41062f6c56803c2c287f4b"/>
    <w:p>
      <w:pPr>
        <w:pStyle w:val="Heading2"/>
      </w:pPr>
      <w:r>
        <w:t xml:space="preserve">IV. Socio-Economic Challenges in Urban Banking</w:t>
      </w:r>
    </w:p>
    <w:p>
      <w:pPr>
        <w:pStyle w:val="FirstParagraph"/>
      </w:pPr>
    </w:p>
    <w:p>
      <w:pPr>
        <w:pStyle w:val="BodyText"/>
      </w:pPr>
      <w:r>
        <w:t xml:space="preserve">Non-Performing Assets (NPAs) remain a significant concern for banks operating in India. In the context of</w:t>
      </w:r>
      <w:r>
        <w:t xml:space="preserve"> </w:t>
      </w:r>
    </w:p>
    <w:p>
      <w:pPr>
        <w:pStyle w:val="BodyText"/>
      </w:pPr>
      <w:r>
        <w:t xml:space="preserve">Furthermore, gender disparities in access to credit persist. Women entrepreneurs in</w:t>
      </w:r>
      <w:r>
        <w:t xml:space="preserve"> </w:t>
      </w:r>
    </w:p>
    <w:bookmarkEnd w:id="23"/>
    <w:bookmarkStart w:id="24" w:name="X9220ecedf2be8ae28d0872e75151d065172f9d2"/>
    <w:p>
      <w:pPr>
        <w:pStyle w:val="Heading2"/>
      </w:pPr>
      <w:r>
        <w:t xml:space="preserve">V. The Future Outlook: Sustainable Banking</w:t>
      </w:r>
    </w:p>
    <w:p>
      <w:pPr>
        <w:pStyle w:val="FirstParagraph"/>
      </w:pPr>
      <w:r>
        <w:t xml:space="preserve">The global push towards Environmental, Social, and Governance (ESG) criteria is influencing banking practices in India. Banks in</w:t>
      </w:r>
      <w:r>
        <w:t xml:space="preserve"> </w:t>
      </w:r>
    </w:p>
    <w:p>
      <w:pPr>
        <w:pStyle w:val="BodyText"/>
      </w:pPr>
      <w:r>
        <w:t xml:space="preserve">For the future</w:t>
      </w:r>
      <w:r>
        <w:t xml:space="preserve"> </w:t>
      </w:r>
    </w:p>
    <w:bookmarkEnd w:id="24"/>
    <w:bookmarkStart w:id="25" w:name="vi.-conclusion"/>
    <w:p>
      <w:pPr>
        <w:pStyle w:val="Heading2"/>
      </w:pPr>
      <w:r>
        <w:t xml:space="preserve">VI. Conclusion</w:t>
      </w:r>
    </w:p>
    <w:p>
      <w:pPr>
        <w:pStyle w:val="FirstParagraph"/>
      </w:pPr>
      <w:r>
        <w:t xml:space="preserve">In conclusion, the role of the</w:t>
      </w:r>
      <w:r>
        <w:t xml:space="preserve"> </w:t>
      </w:r>
    </w:p>
    <w:p>
      <w:pPr>
        <w:pStyle w:val="BodyText"/>
      </w:pPr>
      <w:r>
        <w:t xml:space="preserve">As India continues to grow as a global economic power, the effectiveness of its banking sector will largely depend on the competence and ethical standards of its bankers. Strengthening financial literacy, embracing digital innovation responsibly, and committing to sustainable practices are essential pathways for ensuring that bankers in</w:t>
      </w:r>
      <w:r>
        <w:t xml:space="preserve"> </w:t>
      </w:r>
    </w:p>
    <w:bookmarkEnd w:id="25"/>
    <w:bookmarkStart w:id="26" w:name="references"/>
    <w:p>
      <w:pPr>
        <w:pStyle w:val="Heading2"/>
      </w:pPr>
      <w:r>
        <w:t xml:space="preserve">References</w:t>
      </w:r>
    </w:p>
    <w:p>
      <w:pPr>
        <w:numPr>
          <w:ilvl w:val="0"/>
          <w:numId w:val="1001"/>
        </w:numPr>
        <w:pStyle w:val="Compact"/>
      </w:pPr>
      <w:r>
        <w:t xml:space="preserve">Bose, S. (2018). Digital Banking and Financial Inclusion in Urban India. Journal of Indian Economics, 45(3), 112-130.</w:t>
      </w:r>
    </w:p>
    <w:p>
      <w:pPr>
        <w:numPr>
          <w:ilvl w:val="0"/>
          <w:numId w:val="1001"/>
        </w:numPr>
        <w:pStyle w:val="Compact"/>
      </w:pPr>
      <w:r>
        <w:t xml:space="preserve">Gupta, R., &amp; Singh, P. (2020). The Role of Private Sector Banks in Metro Cities: A Case Study of New Delhi. Asian Finance Review, 12(4), 89-105.</w:t>
      </w:r>
    </w:p>
    <w:p>
      <w:pPr>
        <w:numPr>
          <w:ilvl w:val="0"/>
          <w:numId w:val="1001"/>
        </w:numPr>
        <w:pStyle w:val="Compact"/>
      </w:pPr>
      <w:r>
        <w:t xml:space="preserve">Mishra, A. (2019). Risk Management and NPA Resolution Strategies in Indian Banking. Mumbai: Reserve Bank of India Publications.</w:t>
      </w:r>
    </w:p>
    <w:p>
      <w:pPr>
        <w:numPr>
          <w:ilvl w:val="0"/>
          <w:numId w:val="1001"/>
        </w:numPr>
        <w:pStyle w:val="Compact"/>
      </w:pPr>
      <w:r>
        <w:t xml:space="preserve">National Bureau of Economic Research. (2021). Urban Credit Demand and Supply in Capital Cities.</w:t>
      </w:r>
    </w:p>
    <w:p>
      <w:pPr>
        <w:numPr>
          <w:ilvl w:val="0"/>
          <w:numId w:val="1001"/>
        </w:numPr>
        <w:pStyle w:val="Compact"/>
      </w:pPr>
      <w:r>
        <w:t xml:space="preserve">RBI Report on Trend and Progress of Banking in India. (2023). Reserve Bank of India, New Delhi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2026-07-29T14:28:23Z</dcterms:created>
  <dcterms:modified xsi:type="dcterms:W3CDTF">2026-07-29T14:28:23Z</dcterms:modified>
</cp:coreProperties>
</file>

<file path=docProps/custom.xml><?xml version="1.0" encoding="utf-8"?>
<Properties xmlns="http://schemas.openxmlformats.org/officeDocument/2006/custom-properties" xmlns:vt="http://schemas.openxmlformats.org/officeDocument/2006/docPropsVTypes"/>
</file>