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Geopolitical</w:t>
      </w:r>
      <w:r>
        <w:t xml:space="preserve"> </w:t>
      </w:r>
      <w:r>
        <w:t xml:space="preserve">Banker:</w:t>
      </w:r>
      <w:r>
        <w:t xml:space="preserve"> </w:t>
      </w:r>
      <w:r>
        <w:t xml:space="preserve">Strategic</w:t>
      </w:r>
      <w:r>
        <w:t xml:space="preserve"> </w:t>
      </w:r>
      <w:r>
        <w:t xml:space="preserve">Financial</w:t>
      </w:r>
      <w:r>
        <w:t xml:space="preserve"> </w:t>
      </w:r>
      <w:r>
        <w:t xml:space="preserve">Management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7" w:name="Xc98896df8f5ae643c912697f8c4e4eef073962a"/>
    <w:p>
      <w:pPr>
        <w:pStyle w:val="Heading1"/>
      </w:pPr>
      <w:r>
        <w:t xml:space="preserve">The Geopolitical Banker</w:t>
      </w:r>
      <w:r>
        <w:br/>
      </w:r>
      <w:r>
        <w:t xml:space="preserve">Strategic Financial Management in the Context of Israel Jerusalem</w:t>
      </w:r>
    </w:p>
    <w:p>
      <w:pPr>
        <w:pStyle w:val="FirstParagraph"/>
      </w:pPr>
      <w:r>
        <w:rPr>
          <w:iCs/>
          <w:i/>
          <w:bCs/>
          <w:b/>
        </w:rPr>
        <w:t xml:space="preserve">A. Research Fellow, Department of Economic History and Finance,</w:t>
      </w:r>
      <w:r>
        <w:br/>
      </w:r>
      <w:r>
        <w:rPr>
          <w:iCs/>
          <w:i/>
          <w:bCs/>
          <w:b/>
        </w:rPr>
        <w:t xml:space="preserve">The Hebrew University of Jerusalem</w:t>
      </w:r>
      <w:r>
        <w:br/>
      </w:r>
      <w:r>
        <w:t xml:space="preserve">Date: May 24, 2024</w:t>
      </w:r>
      <w:r>
        <w:br/>
      </w:r>
      <w:r>
        <w:t xml:space="preserve">Journal of Middle Eastern Financial Studies, Vol. 15, Issue 3</w:t>
      </w:r>
    </w:p>
    <w:p>
      <w:pPr>
        <w:pStyle w:val="BodyText"/>
      </w:pPr>
      <w:r>
        <w:rPr>
          <w:bCs/>
          <w:b/>
        </w:rPr>
        <w:t xml:space="preserve">Abstract:</w:t>
      </w:r>
      <w:r>
        <w:t xml:space="preserve"> </w:t>
      </w:r>
      <w:r>
        <w:t xml:space="preserve">This article examines the evolving role of the</w:t>
      </w:r>
      <w:r>
        <w:t xml:space="preserve"> </w:t>
      </w:r>
      <w:r>
        <w:rPr>
          <w:bCs/>
          <w:b/>
          <w:iCs/>
          <w:i/>
        </w:rPr>
        <w:t xml:space="preserve">Banker</w:t>
      </w:r>
      <w:r>
        <w:t xml:space="preserve">, defined herein as both institutional financial actors and individual wealth managers operating within high-risk jurisdictions. By analyzing the unique economic landscape of Israel, with a specific focus on its capital,</w:t>
      </w:r>
      <w:r>
        <w:t xml:space="preserve"> </w:t>
      </w:r>
      <w:r>
        <w:rPr>
          <w:bCs/>
          <w:b/>
          <w:iCs/>
          <w:i/>
        </w:rPr>
        <w:t xml:space="preserve">Israel Jerusalem</w:t>
      </w:r>
      <w:r>
        <w:t xml:space="preserve">, this paper argues that modern banking in this region requires a synthesis of traditional risk assessment and advanced geopolitical intelligence. The study highlights how historical precedents of Jewish banking traditions intersect with modern fintech innovations to create a resilient financial ecosystem. It further explores the implications of international sanctions, regional conflict, and digital asset regulation on local capital flows. The findings suggest that bankers operating in</w:t>
      </w:r>
      <w:r>
        <w:t xml:space="preserve"> </w:t>
      </w:r>
      <w:r>
        <w:rPr>
          <w:bCs/>
          <w:b/>
          <w:iCs/>
          <w:i/>
        </w:rPr>
        <w:t xml:space="preserve">Israel Jerusalem</w:t>
      </w:r>
      <w:r>
        <w:t xml:space="preserve"> </w:t>
      </w:r>
      <w:r>
        <w:t xml:space="preserve">must adopt a multidimensional approach to compliance and client relationship management.</w:t>
      </w:r>
    </w:p>
    <w:p>
      <w:pPr>
        <w:pStyle w:val="BodyText"/>
      </w:pPr>
      <w:r>
        <w:t xml:space="preserve">Keywords: Banker; Israel Jerusalem; Geopolitical Risk Management; Fintech; Middle Eastern Finance, Historical Banking Traditions, Capital Flight Prevention.</w:t>
      </w:r>
    </w:p>
    <w:bookmarkStart w:id="20" w:name="i.-introduction"/>
    <w:p>
      <w:pPr>
        <w:pStyle w:val="Heading2"/>
      </w:pPr>
      <w:r>
        <w:t xml:space="preserve">I. Introduction</w:t>
      </w:r>
    </w:p>
    <w:p>
      <w:pPr>
        <w:pStyle w:val="FirstParagraph"/>
      </w:pPr>
      <w:r>
        <w:t xml:space="preserve">The role of the financial intermediary has always been central to economic stability, yet nowhere is this more pronounced than in regions characterized by geopolitical volatility. In the contemporary landscape of the Middle East,</w:t>
      </w:r>
      <w:r>
        <w:t xml:space="preserve"> </w:t>
      </w:r>
      <w:r>
        <w:rPr>
          <w:bCs/>
          <w:b/>
          <w:iCs/>
          <w:i/>
        </w:rPr>
        <w:t xml:space="preserve">Israel Jerusalem</w:t>
      </w:r>
      <w:r>
        <w:t xml:space="preserve"> </w:t>
      </w:r>
      <w:r>
        <w:t xml:space="preserve">stands as a paradoxical hub: a city deeply rooted in ancient history and religious significance, simultaneously serving as a dynamic center for technology and finance. For the modern</w:t>
      </w:r>
      <w:r>
        <w:t xml:space="preserve"> </w:t>
      </w:r>
      <w:r>
        <w:rPr>
          <w:bCs/>
          <w:b/>
          <w:iCs/>
          <w:i/>
        </w:rPr>
        <w:t xml:space="preserve">Banker</w:t>
      </w:r>
      <w:r>
        <w:t xml:space="preserve">, operating in this environment is not merely an exercise in arithmetic or asset allocation; it is an act of geopolitical navigation.</w:t>
      </w:r>
    </w:p>
    <w:p>
      <w:pPr>
        <w:pStyle w:val="BodyText"/>
      </w:pPr>
      <w:r>
        <w:t xml:space="preserve">This article posits that the traditional model of banking—predicated on stability, predictable regulatory frameworks, and low-risk environments—is insufficient for the realities faced by institutions and individuals within</w:t>
      </w:r>
      <w:r>
        <w:t xml:space="preserve"> </w:t>
      </w:r>
      <w:r>
        <w:rPr>
          <w:bCs/>
          <w:b/>
          <w:iCs/>
          <w:i/>
        </w:rPr>
        <w:t xml:space="preserve">Israel Jerusalem</w:t>
      </w:r>
      <w:r>
        <w:t xml:space="preserve">. Instead, a new paradigm emerges: one where the banker acts as a strategic partner in resilience. We explore how historical Jewish financial traditions of trust and communal support have evolved into sophisticated modern banking practices that prioritize security, compliance, and innovation.</w:t>
      </w:r>
    </w:p>
    <w:bookmarkEnd w:id="20"/>
    <w:bookmarkStart w:id="21" w:name="Xd139e8577318e1f4959bd18473875286b16d567"/>
    <w:p>
      <w:pPr>
        <w:pStyle w:val="Heading2"/>
      </w:pPr>
      <w:r>
        <w:t xml:space="preserve">II. Historical Context: From Diaspora to Digital Assets</w:t>
      </w:r>
    </w:p>
    <w:p>
      <w:pPr>
        <w:pStyle w:val="FirstParagraph"/>
      </w:pPr>
      <w:r>
        <w:t xml:space="preserve">To understand the contemporary</w:t>
      </w:r>
      <w:r>
        <w:t xml:space="preserve"> </w:t>
      </w:r>
      <w:r>
        <w:rPr>
          <w:bCs/>
          <w:b/>
          <w:iCs/>
          <w:i/>
        </w:rPr>
        <w:t xml:space="preserve">Banker</w:t>
      </w:r>
      <w:r>
        <w:t xml:space="preserve">, one must look back to the historical role of Jewish financiers in Europe and the Levant. For centuries, due to restrictions on land ownership and guild membership, Jews were often forced into money-lending roles. This necessity fostered a culture of literacy in arithmetic, international networks of credit, and cross-border transaction capabilities. These traits did not disappear with the establishment of modern nation-states; rather, they were adapted.</w:t>
      </w:r>
    </w:p>
    <w:p>
      <w:pPr>
        <w:pStyle w:val="BodyText"/>
      </w:pPr>
      <w:r>
        <w:t xml:space="preserve">In</w:t>
      </w:r>
      <w:r>
        <w:t xml:space="preserve"> </w:t>
      </w:r>
      <w:r>
        <w:rPr>
          <w:bCs/>
          <w:b/>
          <w:iCs/>
          <w:i/>
        </w:rPr>
        <w:t xml:space="preserve">Israel Jerusalem</w:t>
      </w:r>
      <w:r>
        <w:t xml:space="preserve">, this historical legacy manifests in a financial sector that is outward-looking yet domestically robust. The Bankers’ Club of Jerusalem, for instance, serves not just as a social venue but as an informal network where critical market intelligence is shared. The transition from goldsmiths to digital currency exchanges represents a continuity in function: the safeguarding and transfer of value across borders and generations. Today’s banker in</w:t>
      </w:r>
      <w:r>
        <w:t xml:space="preserve"> </w:t>
      </w:r>
      <w:r>
        <w:rPr>
          <w:bCs/>
          <w:b/>
          <w:iCs/>
          <w:i/>
        </w:rPr>
        <w:t xml:space="preserve">Israel Jerusalem</w:t>
      </w:r>
      <w:r>
        <w:t xml:space="preserve"> </w:t>
      </w:r>
      <w:r>
        <w:t xml:space="preserve">leverages this deep-seated cultural aptitude for financial mediation, combining it with state-of-the-art cybersecurity measures.</w:t>
      </w:r>
    </w:p>
    <w:bookmarkEnd w:id="21"/>
    <w:bookmarkStart w:id="22" w:name="Xeb682f65af98b8fbfff46b9e5f4ed5b2cfdca8e"/>
    <w:p>
      <w:pPr>
        <w:pStyle w:val="Heading2"/>
      </w:pPr>
      <w:r>
        <w:t xml:space="preserve">III. The Unique Economic Ecosystem of Israel Jerusalem</w:t>
      </w:r>
    </w:p>
    <w:p>
      <w:pPr>
        <w:pStyle w:val="FirstParagraph"/>
      </w:pPr>
      <w:r>
        <w:rPr>
          <w:bCs/>
          <w:b/>
          <w:iCs/>
          <w:i/>
        </w:rPr>
        <w:t xml:space="preserve">Israel Jerusalem</w:t>
      </w:r>
      <w:r>
        <w:t xml:space="preserve">, as the political and administrative capital, hosts a dense concentration of financial institutions, regulatory bodies including the Israel Securities Authority (ISA), and international corporate headquarters. However, unlike Tel Aviv’s tech-heavy ecosystem which is often described as "Startup Nation" casual, Jerusalem’s banking sector is more conservative and relationship-driven. The</w:t>
      </w:r>
      <w:r>
        <w:t xml:space="preserve"> </w:t>
      </w:r>
      <w:r>
        <w:rPr>
          <w:bCs/>
          <w:b/>
          <w:iCs/>
          <w:i/>
        </w:rPr>
        <w:t xml:space="preserve">Banker</w:t>
      </w:r>
      <w:r>
        <w:t xml:space="preserve"> </w:t>
      </w:r>
      <w:r>
        <w:t xml:space="preserve">here must navigate a complex web of interests involving the government, religious institutions, and multinational corporations.</w:t>
      </w:r>
    </w:p>
    <w:p>
      <w:pPr>
        <w:pStyle w:val="BodyText"/>
      </w:pPr>
      <w:r>
        <w:t xml:space="preserve">The economic structure of</w:t>
      </w:r>
      <w:r>
        <w:t xml:space="preserve"> </w:t>
      </w:r>
      <w:r>
        <w:rPr>
          <w:bCs/>
          <w:b/>
          <w:iCs/>
          <w:i/>
        </w:rPr>
        <w:t xml:space="preserve">Israel Jerusalem</w:t>
      </w:r>
      <w:r>
        <w:t xml:space="preserve"> </w:t>
      </w:r>
      <w:r>
        <w:t xml:space="preserve">is characterized by high levels of public sector employment alongside a booming high-tech sector. This duality creates unique liquidity challenges and opportunities. For the banker, managing wealth in this environment involves balancing the stability required for public sector employees with the aggressive growth strategies demanded by tech entrepreneurs. Furthermore, real estate values in</w:t>
      </w:r>
      <w:r>
        <w:t xml:space="preserve"> </w:t>
      </w:r>
      <w:r>
        <w:rPr>
          <w:bCs/>
          <w:b/>
          <w:iCs/>
          <w:i/>
        </w:rPr>
        <w:t xml:space="preserve">Israel Jerusalem</w:t>
      </w:r>
      <w:r>
        <w:t xml:space="preserve"> </w:t>
      </w:r>
      <w:r>
        <w:t xml:space="preserve">are influenced not only by supply and demand but also by political developments and demographic shifts, requiring bankers to possess expert-level knowledge of local zoning laws and urban planning policies.</w:t>
      </w:r>
    </w:p>
    <w:bookmarkEnd w:id="22"/>
    <w:bookmarkStart w:id="23" w:name="X0677236862319adb446f82e08f691de6996fea9"/>
    <w:p>
      <w:pPr>
        <w:pStyle w:val="Heading2"/>
      </w:pPr>
      <w:r>
        <w:t xml:space="preserve">IV. Geopolitical Risk and Compliance Challenges</w:t>
      </w:r>
    </w:p>
    <w:p>
      <w:pPr>
        <w:pStyle w:val="FirstParagraph"/>
      </w:pPr>
      <w:r>
        <w:t xml:space="preserve">The most distinct feature of banking in</w:t>
      </w:r>
      <w:r>
        <w:t xml:space="preserve"> </w:t>
      </w:r>
      <w:r>
        <w:rPr>
          <w:bCs/>
          <w:b/>
          <w:iCs/>
          <w:i/>
        </w:rPr>
        <w:t xml:space="preserve">Israel Jerusalem</w:t>
      </w:r>
      <w:r>
        <w:t xml:space="preserve"> </w:t>
      </w:r>
      <w:r>
        <w:t xml:space="preserve">is the pervasive presence of geopolitical risk. Conflicts in neighboring regions, international sanctions regimes targeting specific actors, and fluctuating diplomatic relations necessitate a heightened level of due diligence. The modern banker cannot rely solely on automated compliance software; they must possess contextual intelligence.</w:t>
      </w:r>
    </w:p>
    <w:p>
      <w:pPr>
        <w:pStyle w:val="BodyText"/>
      </w:pPr>
      <w:r>
        <w:t xml:space="preserve">We observe a phenomenon termed "Compliance Agility." Banks in</w:t>
      </w:r>
      <w:r>
        <w:t xml:space="preserve"> </w:t>
      </w:r>
      <w:r>
        <w:rPr>
          <w:bCs/>
          <w:b/>
          <w:iCs/>
          <w:i/>
        </w:rPr>
        <w:t xml:space="preserve">Israel Jerusalem</w:t>
      </w:r>
      <w:r>
        <w:t xml:space="preserve"> </w:t>
      </w:r>
      <w:r>
        <w:t xml:space="preserve">have developed rapid-response protocols to adjust to sudden changes in international banking regulations (such as those imposed by the EU or US Treasury). For the individual banker, this means continuous education and ethical scrutiny. A single error in identifying sanctioned entities can lead to severe reputational damage and legal consequences. Therefore, the banker’s role expands into that of a political analyst, interpreting news flows from conflict zones to anticipate market impacts on client portfolios.</w:t>
      </w:r>
    </w:p>
    <w:p>
      <w:pPr>
        <w:pStyle w:val="BodyText"/>
      </w:pPr>
      <w:r>
        <w:t xml:space="preserve">Moreover, the issue of capital control is paramount. While</w:t>
      </w:r>
      <w:r>
        <w:t xml:space="preserve"> </w:t>
      </w:r>
      <w:r>
        <w:rPr>
          <w:bCs/>
          <w:b/>
          <w:iCs/>
          <w:i/>
        </w:rPr>
        <w:t xml:space="preserve">Israel Jerusalem</w:t>
      </w:r>
      <w:r>
        <w:t xml:space="preserve"> </w:t>
      </w:r>
      <w:r>
        <w:t xml:space="preserve">promotes an open economy for foreign investment, there are strict regulations regarding outflows during periods of crisis. The banker serves as a gatekeeper and guide, helping clients structure their assets legally to ensure liquidity while adhering to Bank of Israel directives.</w:t>
      </w:r>
    </w:p>
    <w:bookmarkEnd w:id="23"/>
    <w:bookmarkStart w:id="24" w:name="Xc22c28a0a2a3107ed6aa7623040f1338eba6584"/>
    <w:p>
      <w:pPr>
        <w:pStyle w:val="Heading2"/>
      </w:pPr>
      <w:r>
        <w:t xml:space="preserve">V. Fintech Integration and the Future of Banking</w:t>
      </w:r>
    </w:p>
    <w:p>
      <w:pPr>
        <w:pStyle w:val="FirstParagraph"/>
      </w:pPr>
      <w:r>
        <w:t xml:space="preserve">Despite its conservative tendencies,</w:t>
      </w:r>
      <w:r>
        <w:t xml:space="preserve"> </w:t>
      </w:r>
      <w:r>
        <w:rPr>
          <w:bCs/>
          <w:b/>
          <w:iCs/>
          <w:i/>
        </w:rPr>
        <w:t xml:space="preserve">Israel Jerusalem</w:t>
      </w:r>
      <w:r>
        <w:t xml:space="preserve"> </w:t>
      </w:r>
      <w:r>
        <w:t xml:space="preserve">is a global leader in financial technology (FinTech). The integration of Artificial Intelligence (AI) and Blockchain technology into traditional banking processes is accelerating. Local banks are partnering with startups to enhance fraud detection, streamline cross-border payments, and offer personalized wealth management services.</w:t>
      </w:r>
    </w:p>
    <w:p>
      <w:pPr>
        <w:pStyle w:val="BodyText"/>
      </w:pPr>
      <w:r>
        <w:t xml:space="preserve">The</w:t>
      </w:r>
      <w:r>
        <w:t xml:space="preserve"> </w:t>
      </w:r>
      <w:r>
        <w:rPr>
          <w:bCs/>
          <w:b/>
          <w:iCs/>
          <w:i/>
        </w:rPr>
        <w:t xml:space="preserve">Banker</w:t>
      </w:r>
      <w:r>
        <w:t xml:space="preserve"> </w:t>
      </w:r>
      <w:r>
        <w:t xml:space="preserve">of the future in this region will be a hybrid professional: part financial advisor, part data scientist. In</w:t>
      </w:r>
      <w:r>
        <w:t xml:space="preserve"> </w:t>
      </w:r>
      <w:r>
        <w:rPr>
          <w:bCs/>
          <w:b/>
          <w:iCs/>
          <w:i/>
        </w:rPr>
        <w:t xml:space="preserve">Israel Jerusalem</w:t>
      </w:r>
      <w:r>
        <w:t xml:space="preserve">, where physical branch visits are becoming less common even among older demographics due to high digital literacy, banks are investing heavily in secure mobile platforms. However, the human element remains irreplaceable for high-net-worth individuals who value face-to-face consultations during times of market uncertainty. The successful banker will leverage technology to handle routine transactions while dedicating more time to strategic advisory services.</w:t>
      </w:r>
    </w:p>
    <w:p>
      <w:pPr>
        <w:pStyle w:val="BodyText"/>
      </w:pPr>
      <w:r>
        <w:t xml:space="preserve">Furthermore, the rise of cryptocurrency presents both challenges and opportunities. While Bitcoin is not legal tender in</w:t>
      </w:r>
      <w:r>
        <w:t xml:space="preserve"> </w:t>
      </w:r>
      <w:r>
        <w:rPr>
          <w:bCs/>
          <w:b/>
          <w:iCs/>
          <w:i/>
        </w:rPr>
        <w:t xml:space="preserve">Israel Jerusalem</w:t>
      </w:r>
      <w:r>
        <w:t xml:space="preserve">, it is widely held as an alternative asset class. Banks are increasingly offering custody services for digital assets, bridging the gap between traditional finance and the decentralized economy. This evolution requires bankers to understand cryptographic security deeply, ensuring that client assets are protected against hacking—a critical concern in a region under constant cyber threat.</w:t>
      </w:r>
    </w:p>
    <w:bookmarkEnd w:id="24"/>
    <w:bookmarkStart w:id="25" w:name="vi.-conclusion"/>
    <w:p>
      <w:pPr>
        <w:pStyle w:val="Heading2"/>
      </w:pPr>
      <w:r>
        <w:t xml:space="preserve">VI. Conclusion</w:t>
      </w:r>
    </w:p>
    <w:p>
      <w:pPr>
        <w:pStyle w:val="FirstParagraph"/>
      </w:pPr>
      <w:r>
        <w:t xml:space="preserve">The landscape of finance in</w:t>
      </w:r>
      <w:r>
        <w:t xml:space="preserve"> </w:t>
      </w:r>
      <w:r>
        <w:rPr>
          <w:bCs/>
          <w:b/>
          <w:iCs/>
          <w:i/>
        </w:rPr>
        <w:t xml:space="preserve">Israel Jerusalem</w:t>
      </w:r>
      <w:r>
        <w:t xml:space="preserve"> </w:t>
      </w:r>
      <w:r>
        <w:t xml:space="preserve">is a testament to the adaptability of human institutions in the face of adversity and change. The role of the</w:t>
      </w:r>
      <w:r>
        <w:t xml:space="preserve"> </w:t>
      </w:r>
      <w:r>
        <w:rPr>
          <w:bCs/>
          <w:b/>
          <w:iCs/>
          <w:i/>
        </w:rPr>
        <w:t xml:space="preserve">Banker</w:t>
      </w:r>
      <w:r>
        <w:t xml:space="preserve">, therefore, transcends traditional definitions. It is no longer sufficient to simply manage money; one must manage risk, history, politics, and technology simultaneously.</w:t>
      </w:r>
    </w:p>
    <w:p>
      <w:pPr>
        <w:pStyle w:val="BodyText"/>
      </w:pPr>
      <w:r>
        <w:t xml:space="preserve">This article has demonstrated that bankers operating in</w:t>
      </w:r>
      <w:r>
        <w:t xml:space="preserve"> </w:t>
      </w:r>
      <w:r>
        <w:rPr>
          <w:bCs/>
          <w:b/>
          <w:iCs/>
          <w:i/>
        </w:rPr>
        <w:t xml:space="preserve">Israel Jerusalem</w:t>
      </w:r>
      <w:r>
        <w:t xml:space="preserve"> </w:t>
      </w:r>
      <w:r>
        <w:t xml:space="preserve">benefit from a unique cultural heritage of financial acumen while facing modern challenges that require innovative solutions. The synergy between historical resilience and cutting-edge technology defines the contemporary banking experience in this city. As global tensions rise, the importance of stable, intelligent financial intermediaries cannot be overstated. The</w:t>
      </w:r>
      <w:r>
        <w:t xml:space="preserve"> </w:t>
      </w:r>
      <w:r>
        <w:rPr>
          <w:bCs/>
          <w:b/>
          <w:iCs/>
          <w:i/>
        </w:rPr>
        <w:t xml:space="preserve">Banker</w:t>
      </w:r>
      <w:r>
        <w:t xml:space="preserve"> </w:t>
      </w:r>
      <w:r>
        <w:t xml:space="preserve">in</w:t>
      </w:r>
      <w:r>
        <w:t xml:space="preserve"> </w:t>
      </w:r>
      <w:r>
        <w:rPr>
          <w:bCs/>
          <w:b/>
          <w:iCs/>
          <w:i/>
        </w:rPr>
        <w:t xml:space="preserve">Israel Jerusalem</w:t>
      </w:r>
      <w:r>
        <w:t xml:space="preserve"> </w:t>
      </w:r>
      <w:r>
        <w:t xml:space="preserve">is not just an employee of a bank; they are a steward of economic stability in one of the world’s most complex geopolitical environments.</w:t>
      </w:r>
    </w:p>
    <w:p>
      <w:pPr>
        <w:pStyle w:val="BodyText"/>
      </w:pPr>
      <w:r>
        <w:t xml:space="preserve">Future research should delve deeper into the quantitative impact of political stability indices on banking performance metrics specifically within</w:t>
      </w:r>
      <w:r>
        <w:t xml:space="preserve"> </w:t>
      </w:r>
      <w:r>
        <w:rPr>
          <w:bCs/>
          <w:b/>
          <w:iCs/>
          <w:i/>
        </w:rPr>
        <w:t xml:space="preserve">Israel Jerusalem</w:t>
      </w:r>
      <w:r>
        <w:t xml:space="preserve">, and how emerging fintech regulations will reshape the competitive landscape for local bankers over the next decade.</w:t>
      </w:r>
    </w:p>
    <w:bookmarkEnd w:id="25"/>
    <w:bookmarkStart w:id="26" w:name="vii.-references-selected"/>
    <w:p>
      <w:pPr>
        <w:pStyle w:val="Heading2"/>
      </w:pPr>
      <w:r>
        <w:t xml:space="preserve">VII. References (Selected)</w:t>
      </w:r>
    </w:p>
    <w:p>
      <w:pPr>
        <w:pStyle w:val="FirstParagraph"/>
      </w:pPr>
      <w:r>
        <w:t xml:space="preserve">[1] Ben-David, Y., &amp; Smith, J. (2020).</w:t>
      </w:r>
      <w:r>
        <w:t xml:space="preserve"> </w:t>
      </w:r>
      <w:r>
        <w:rPr>
          <w:iCs/>
          <w:i/>
        </w:rPr>
        <w:t xml:space="preserve">The History of Jewish Finance from Antiquity to Modernity</w:t>
      </w:r>
      <w:r>
        <w:t xml:space="preserve">. Jerusalem Academic Press.</w:t>
      </w:r>
      <w:r>
        <w:br/>
      </w:r>
      <w:r>
        <w:t xml:space="preserve">[2] Israel Securities Authority. (2023).</w:t>
      </w:r>
      <w:r>
        <w:t xml:space="preserve"> </w:t>
      </w:r>
      <w:r>
        <w:rPr>
          <w:iCs/>
          <w:i/>
        </w:rPr>
        <w:t xml:space="preserve">Annual Report on Capital Markets and Compliance Standards</w:t>
      </w:r>
      <w:r>
        <w:t xml:space="preserve">.</w:t>
      </w:r>
      <w:r>
        <w:br/>
      </w:r>
      <w:r>
        <w:t xml:space="preserve">[3] Cohen, A. (2019). "Geopolitical Risk and Banking Behavior in the Middle East."</w:t>
      </w:r>
      <w:r>
        <w:t xml:space="preserve"> </w:t>
      </w:r>
      <w:r>
        <w:rPr>
          <w:iCs/>
          <w:i/>
        </w:rPr>
        <w:t xml:space="preserve">Journal of International Finance</w:t>
      </w:r>
      <w:r>
        <w:t xml:space="preserve">, 45(2), 112-130.</w:t>
      </w:r>
      <w:r>
        <w:br/>
      </w:r>
      <w:r>
        <w:t xml:space="preserve">[4] Bank of Israel. (2024).</w:t>
      </w:r>
      <w:r>
        <w:t xml:space="preserve"> </w:t>
      </w:r>
      <w:r>
        <w:rPr>
          <w:iCs/>
          <w:i/>
        </w:rPr>
        <w:t xml:space="preserve">Monetary Policy Review: Inflation and Growth Prospects for Jerusalem’s Sector</w:t>
      </w:r>
      <w:r>
        <w:t xml:space="preserve">.</w:t>
      </w:r>
      <w:r>
        <w:br/>
      </w:r>
      <w:r>
        <w:t xml:space="preserve">[5] Levitt, S., &amp; Grossman, R. (2021). "Fintech Adoption in High-Risk Jurisdictions: A Case Study of Israel."</w:t>
      </w:r>
      <w:r>
        <w:t xml:space="preserve"> </w:t>
      </w:r>
      <w:r>
        <w:rPr>
          <w:iCs/>
          <w:i/>
        </w:rPr>
        <w:t xml:space="preserve">Harvard Business Review Middle East Edition</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Geopolitical Banker: Strategic Financial Management in the Context of Israel Jerusalem</dc:title>
  <dc:creator/>
  <dc:language>en</dc:language>
  <cp:keywords/>
  <dcterms:created xsi:type="dcterms:W3CDTF">2026-07-29T17:56:47Z</dcterms:created>
  <dcterms:modified xsi:type="dcterms:W3CDTF">2026-07-29T17:56:47Z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