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Technological</w:t>
      </w:r>
      <w:r>
        <w:t xml:space="preserve"> </w:t>
      </w:r>
      <w:r>
        <w:t xml:space="preserve">Disruption</w:t>
      </w:r>
      <w:r>
        <w:t xml:space="preserve"> </w:t>
      </w:r>
      <w:r>
        <w:t xml:space="preserve">and</w:t>
      </w:r>
      <w:r>
        <w:t xml:space="preserve"> </w:t>
      </w:r>
      <w:r>
        <w:t xml:space="preserve">Regulatory</w:t>
      </w:r>
      <w:r>
        <w:t xml:space="preserve"> </w:t>
      </w:r>
      <w:r>
        <w:t xml:space="preserve">Compliance</w:t>
      </w:r>
    </w:p>
    <w:bookmarkStart w:id="28" w:name="X780ff99047c4e982289cfcb44cfc670d0babf09"/>
    <w:p>
      <w:pPr>
        <w:pStyle w:val="Heading1"/>
      </w:pPr>
      <w:r>
        <w:t xml:space="preserve">The Evolution and Strategic Imperatives of the Modern Banker in Israel Tel Aviv: A Case Study of Technological Disruption and Regulatory Compliance</w:t>
      </w:r>
    </w:p>
    <w:p>
      <w:pPr>
        <w:pStyle w:val="FirstParagraph"/>
      </w:pPr>
      <w:r>
        <w:rPr>
          <w:bCs/>
          <w:b/>
        </w:rPr>
        <w:t xml:space="preserve">Abstract:</w:t>
      </w:r>
      <w:r>
        <w:br/>
      </w:r>
      <w:r>
        <w:t xml:space="preserve">This article examines the multifaceted role of the</w:t>
      </w:r>
      <w:r>
        <w:t xml:space="preserve"> </w:t>
      </w:r>
      <w:r>
        <w:rPr>
          <w:bCs/>
          <w:b/>
        </w:rPr>
        <w:t xml:space="preserve">Banker</w:t>
      </w:r>
      <w:r>
        <w:t xml:space="preserve"> </w:t>
      </w:r>
      <w:r>
        <w:t xml:space="preserve">within the unique economic ecosystem of</w:t>
      </w:r>
      <w:r>
        <w:t xml:space="preserve"> </w:t>
      </w:r>
      <w:r>
        <w:rPr>
          <w:bCs/>
          <w:b/>
        </w:rPr>
        <w:t xml:space="preserve">Israel Tel Aviv</w:t>
      </w:r>
      <w:r>
        <w:t xml:space="preserve">. As a global hub for fintech innovation and traditional financial services, Tel Aviv presents a distinct environment where legacy banking structures collide with cutting-edge technological disruption. This study analyzes how contemporary bankers in this region must navigate complex regulatory frameworks, leverage artificial intelligence for customer engagement, and manage geopolitical risks inherent to the Middle Eastern market. The findings suggest that the modern banker in Israel is no longer merely a custodian of capital but a strategic integrator of technology and compliance.</w:t>
      </w:r>
    </w:p>
    <w:p>
      <w:r>
        <w:pict>
          <v:rect style="width:0;height:1.5pt" o:hralign="center" o:hrstd="t" o:hr="t"/>
        </w:pict>
      </w:r>
    </w:p>
    <w:bookmarkStart w:id="20" w:name="introduction"/>
    <w:p>
      <w:pPr>
        <w:pStyle w:val="Heading2"/>
      </w:pPr>
      <w:r>
        <w:t xml:space="preserve">1. Introduction</w:t>
      </w:r>
    </w:p>
    <w:p>
      <w:pPr>
        <w:pStyle w:val="FirstParagraph"/>
      </w:pPr>
      <w:r>
        <w:t xml:space="preserve">The financial sector in</w:t>
      </w:r>
      <w:r>
        <w:t xml:space="preserve"> </w:t>
      </w:r>
      <w:r>
        <w:rPr>
          <w:bCs/>
          <w:b/>
        </w:rPr>
        <w:t xml:space="preserve">Israel Tel Aviv</w:t>
      </w:r>
      <w:r>
        <w:t xml:space="preserve"> </w:t>
      </w:r>
      <w:r>
        <w:t xml:space="preserve">has undergone a radical transformation over the past two decades. Once characterized by conservative practices and heavy state intervention, the banking landscape has evolved into a dynamic arena driven by competition, digitalization, and international capital flows. At the center of this evolution is the figure of the</w:t>
      </w:r>
      <w:r>
        <w:t xml:space="preserve"> </w:t>
      </w:r>
      <w:r>
        <w:rPr>
          <w:bCs/>
          <w:b/>
        </w:rPr>
        <w:t xml:space="preserve">Banker</w:t>
      </w:r>
      <w:r>
        <w:t xml:space="preserve">. Traditionally viewed as risk-averse administrators of credit, today’s bankers are required to possess a hybrid skill set encompassing financial acumen, technological literacy, and geopolitical awareness.</w:t>
      </w:r>
    </w:p>
    <w:p>
      <w:pPr>
        <w:pStyle w:val="BodyText"/>
      </w:pPr>
      <w:r>
        <w:t xml:space="preserve">This article argues that the specific context of</w:t>
      </w:r>
      <w:r>
        <w:t xml:space="preserve"> </w:t>
      </w:r>
      <w:r>
        <w:rPr>
          <w:bCs/>
          <w:b/>
        </w:rPr>
        <w:t xml:space="preserve">Israel Tel Aviv</w:t>
      </w:r>
      <w:r>
        <w:t xml:space="preserve">, often referred to as "Silicon Wadi," imposes unique pressures on banking professionals. The proximity of world-class technology startups, coupled with stringent regulatory oversight from the Bank of Israel and international bodies like FATF (Financial Action Task Force), creates a high-stakes environment. Consequently, the definition of what constitutes an effective</w:t>
      </w:r>
      <w:r>
        <w:t xml:space="preserve"> </w:t>
      </w:r>
      <w:r>
        <w:rPr>
          <w:bCs/>
          <w:b/>
        </w:rPr>
        <w:t xml:space="preserve">Banker</w:t>
      </w:r>
      <w:r>
        <w:t xml:space="preserve"> </w:t>
      </w:r>
      <w:r>
        <w:t xml:space="preserve">in this region has shifted from one based on relationship management to one predicated on data-driven decision-making and agile adaptability.</w:t>
      </w:r>
    </w:p>
    <w:bookmarkEnd w:id="20"/>
    <w:bookmarkStart w:id="21" w:name="X1cffb13235a1e4f5043cb20bc96cfd7ddbc1a9e"/>
    <w:p>
      <w:pPr>
        <w:pStyle w:val="Heading2"/>
      </w:pPr>
      <w:r>
        <w:t xml:space="preserve">2. The Unique Socio-Economic Context of Israel Tel Aviv</w:t>
      </w:r>
    </w:p>
    <w:p>
      <w:pPr>
        <w:pStyle w:val="FirstParagraph"/>
      </w:pPr>
      <w:r>
        <w:t xml:space="preserve">To understand the role of the</w:t>
      </w:r>
      <w:r>
        <w:t xml:space="preserve"> </w:t>
      </w:r>
      <w:r>
        <w:rPr>
          <w:bCs/>
          <w:b/>
        </w:rPr>
        <w:t xml:space="preserve">Banker</w:t>
      </w:r>
      <w:r>
        <w:t xml:space="preserve">, one must first appreciate the distinct characteristics of</w:t>
      </w:r>
      <w:r>
        <w:t xml:space="preserve"> </w:t>
      </w:r>
      <w:r>
        <w:rPr>
          <w:bCs/>
          <w:b/>
        </w:rPr>
        <w:t xml:space="preserve">Israel Tel Aviv</w:t>
      </w:r>
      <w:r>
        <w:t xml:space="preserve">. As a global startup nation, Tel Aviv hosts a dense cluster of financial technology firms that challenge traditional banking models. These fintech entities offer seamless user experiences, lower fees, and faster processing times, thereby forcing incumbent banks to innovate rapidly or risk obsolescence.</w:t>
      </w:r>
    </w:p>
    <w:p>
      <w:pPr>
        <w:pStyle w:val="BodyText"/>
      </w:pPr>
      <w:r>
        <w:t xml:space="preserve">Furthermore,</w:t>
      </w:r>
      <w:r>
        <w:t xml:space="preserve"> </w:t>
      </w:r>
      <w:r>
        <w:rPr>
          <w:bCs/>
          <w:b/>
        </w:rPr>
        <w:t xml:space="preserve">Israel Tel Aviv</w:t>
      </w:r>
      <w:r>
        <w:t xml:space="preserve"> </w:t>
      </w:r>
      <w:r>
        <w:t xml:space="preserve">serves as the regional headquarters for many multinational financial institutions operating in the Middle East and Africa. This geopolitical positioning requires bankers to possess a nuanced understanding of cross-border transactions, currency fluctuations between the Israeli Shekel (ILS) and major global currencies such as the US Dollar and Euro, and varying legal standards across jurisdictions. The banker in this context acts not only as a local financial advisor but also as an intermediary for international capital seeking entry into or exit from the Israeli market.</w:t>
      </w:r>
    </w:p>
    <w:bookmarkEnd w:id="21"/>
    <w:bookmarkStart w:id="22" w:name="Xabd0cbfd4503ca2eb6a18bbc98927a05161ff5b"/>
    <w:p>
      <w:pPr>
        <w:pStyle w:val="Heading2"/>
      </w:pPr>
      <w:r>
        <w:t xml:space="preserve">3. Technological Disruption and Digital Transformation</w:t>
      </w:r>
    </w:p>
    <w:p>
      <w:pPr>
        <w:pStyle w:val="FirstParagraph"/>
      </w:pPr>
      <w:r>
        <w:t xml:space="preserve">The most significant challenge facing the contemporary</w:t>
      </w:r>
      <w:r>
        <w:t xml:space="preserve"> </w:t>
      </w:r>
      <w:r>
        <w:rPr>
          <w:bCs/>
          <w:b/>
        </w:rPr>
        <w:t xml:space="preserve">Banker</w:t>
      </w:r>
      <w:r>
        <w:t xml:space="preserve"> </w:t>
      </w:r>
      <w:r>
        <w:t xml:space="preserve">is technological disruption. In</w:t>
      </w:r>
      <w:r>
        <w:t xml:space="preserve"> </w:t>
      </w:r>
      <w:r>
        <w:rPr>
          <w:bCs/>
          <w:b/>
        </w:rPr>
        <w:t xml:space="preserve">Israel Tel Aviv</w:t>
      </w:r>
      <w:r>
        <w:t xml:space="preserve">, banks are compelled to invest heavily in cloud computing, blockchain technology, and machine learning algorithms. For instance, major Israeli banks have integrated AI-driven chatbots for customer service and automated risk-assessment models for loan approvals.</w:t>
      </w:r>
    </w:p>
    <w:p>
      <w:pPr>
        <w:pStyle w:val="BodyText"/>
      </w:pPr>
      <w:r>
        <w:t xml:space="preserve">The modern banker must therefore be proficient in interpreting data analytics rather than solely relying on historical precedents. The ability to utilize predictive modeling to assess creditworthiness allows bankers in Tel Aviv to serve a broader demographic, including the gig economy workers and tech entrepreneurs who may not have traditional collateral but possess strong cash-flow potential. This shift represents a fundamental change in the banker’s toolkit: from physical ledgers and face-to-face negotiations to algorithmic precision and remote consultation platforms.</w:t>
      </w:r>
    </w:p>
    <w:p>
      <w:pPr>
        <w:pStyle w:val="BodyText"/>
      </w:pPr>
      <w:r>
        <w:t xml:space="preserve">Moreover, cybersecurity is paramount. Given Israel’s status as a cyber-security powerhouse, clients expect top-tier protection of their assets. Bankers in</w:t>
      </w:r>
      <w:r>
        <w:t xml:space="preserve"> </w:t>
      </w:r>
      <w:r>
        <w:rPr>
          <w:bCs/>
          <w:b/>
        </w:rPr>
        <w:t xml:space="preserve">Israel Tel Aviv</w:t>
      </w:r>
      <w:r>
        <w:t xml:space="preserve"> </w:t>
      </w:r>
      <w:r>
        <w:t xml:space="preserve">must collaborate closely with IT security teams to ensure compliance with the Israeli Privacy Protection Regulations while maintaining user convenience. This dual responsibility highlights the expanding scope of the banker’s role, which now includes elements of information technology management and cyber-risk mitigation.</w:t>
      </w:r>
    </w:p>
    <w:bookmarkEnd w:id="22"/>
    <w:bookmarkStart w:id="23" w:name="X74d2777531fe9bf0b923c9f7177cf2b369463da"/>
    <w:p>
      <w:pPr>
        <w:pStyle w:val="Heading2"/>
      </w:pPr>
      <w:r>
        <w:t xml:space="preserve">4. Regulatory Compliance and Ethical Considerations</w:t>
      </w:r>
    </w:p>
    <w:p>
      <w:pPr>
        <w:pStyle w:val="FirstParagraph"/>
      </w:pPr>
      <w:r>
        <w:t xml:space="preserve">The regulatory environment in</w:t>
      </w:r>
      <w:r>
        <w:t xml:space="preserve"> </w:t>
      </w:r>
      <w:r>
        <w:rPr>
          <w:bCs/>
          <w:b/>
        </w:rPr>
        <w:t xml:space="preserve">Israel Tel Aviv</w:t>
      </w:r>
      <w:r>
        <w:t xml:space="preserve"> </w:t>
      </w:r>
      <w:r>
        <w:t xml:space="preserve">is rigorous, particularly concerning anti-money laundering (AML) and counter-terrorism financing (CTF). The Bank of Israel enforces strict guidelines that require bankers to conduct exhaustive due diligence on clients. In recent years, the focus has expanded to include environmental, social, and governance (ESG) criteria. Israeli banks are increasingly required to disclose the carbon footprint of their loan portfolios, compelling bankers to evaluate the sustainability of projects they finance.</w:t>
      </w:r>
    </w:p>
    <w:p>
      <w:pPr>
        <w:pStyle w:val="BodyText"/>
      </w:pPr>
      <w:r>
        <w:t xml:space="preserve">This regulatory burden demands that every</w:t>
      </w:r>
      <w:r>
        <w:t xml:space="preserve"> </w:t>
      </w:r>
      <w:r>
        <w:rPr>
          <w:bCs/>
          <w:b/>
        </w:rPr>
        <w:t xml:space="preserve">Banker</w:t>
      </w:r>
      <w:r>
        <w:t xml:space="preserve"> </w:t>
      </w:r>
      <w:r>
        <w:t xml:space="preserve">maintain a high level of ethical awareness and legal compliance. Mistakes in reporting or client verification can result in severe penalties for both the institution and the individual professional. Therefore, continuous education is essential for bankers operating in this region. They must stay updated on changes to international sanctions regimes, which are particularly relevant given Israel’s geopolitical situation.</w:t>
      </w:r>
    </w:p>
    <w:p>
      <w:pPr>
        <w:pStyle w:val="BodyText"/>
      </w:pPr>
      <w:r>
        <w:t xml:space="preserve">The ethical dimension of banking has also grown in importance. Clients in</w:t>
      </w:r>
      <w:r>
        <w:t xml:space="preserve"> </w:t>
      </w:r>
      <w:r>
        <w:rPr>
          <w:bCs/>
          <w:b/>
        </w:rPr>
        <w:t xml:space="preserve">Israel Tel Aviv</w:t>
      </w:r>
      <w:r>
        <w:t xml:space="preserve">, particularly younger generations, prefer financial institutions that align with their values. Bankers are thus tasked with offering sustainable investment options and transparent fee structures. This shift towards value-based banking requires professionals to adopt a consultative approach, prioritizing client education and long-term financial health over short-term sales targets.</w:t>
      </w:r>
    </w:p>
    <w:bookmarkEnd w:id="23"/>
    <w:bookmarkStart w:id="24" w:name="Xe5086536cd59066e540096609d51ce9a5d0095f"/>
    <w:p>
      <w:pPr>
        <w:pStyle w:val="Heading2"/>
      </w:pPr>
      <w:r>
        <w:t xml:space="preserve">5. Human Capital and Professional Development</w:t>
      </w:r>
    </w:p>
    <w:p>
      <w:pPr>
        <w:pStyle w:val="FirstParagraph"/>
      </w:pPr>
      <w:r>
        <w:t xml:space="preserve">The talent landscape in</w:t>
      </w:r>
      <w:r>
        <w:t xml:space="preserve"> </w:t>
      </w:r>
      <w:r>
        <w:rPr>
          <w:bCs/>
          <w:b/>
        </w:rPr>
        <w:t xml:space="preserve">Israel Tel Aviv</w:t>
      </w:r>
      <w:r>
        <w:t xml:space="preserve"> </w:t>
      </w:r>
      <w:r>
        <w:t xml:space="preserve">is competitive, with banks vying for skilled professionals who can bridge the gap between traditional finance and technology. As a result, recruitment strategies have evolved to seek candidates with diverse backgrounds, including computer science, law, and behavioral economics. For existing bankers upskilling has become a career imperative.</w:t>
      </w:r>
    </w:p>
    <w:p>
      <w:pPr>
        <w:pStyle w:val="BodyText"/>
      </w:pPr>
      <w:r>
        <w:t xml:space="preserve">Institutions in Tel Aviv are investing significantly in internal training programs focused on digital literacy and soft skills such as empathy and communication. The rationale is that while algorithms can process data, the human element remains crucial for complex problem-solving, negotiation, and building trust. A</w:t>
      </w:r>
      <w:r>
        <w:t xml:space="preserve"> </w:t>
      </w:r>
      <w:r>
        <w:rPr>
          <w:bCs/>
          <w:b/>
        </w:rPr>
        <w:t xml:space="preserve">Banker</w:t>
      </w:r>
      <w:r>
        <w:t xml:space="preserve"> </w:t>
      </w:r>
      <w:r>
        <w:t xml:space="preserve">who can explain sophisticated financial products to a layperson while ensuring regulatory compliance holds immense value in the market.</w:t>
      </w:r>
    </w:p>
    <w:p>
      <w:pPr>
        <w:pStyle w:val="BodyText"/>
      </w:pPr>
      <w:r>
        <w:t xml:space="preserve">Furthermore, the culture of innovation in Tel Aviv encourages continuous learning. Bankers are often involved in hackathons and innovation labs within their banks, fostering a culture where junior employees can contribute ideas alongside senior executives. This flattening of hierarchy allows for more agile responses to market changes and enhances the overall effectiveness of the banking team.</w:t>
      </w:r>
    </w:p>
    <w:bookmarkEnd w:id="24"/>
    <w:bookmarkStart w:id="25" w:name="Xe547c9da83d1449de83a1fe52270eddbeb11106"/>
    <w:p>
      <w:pPr>
        <w:pStyle w:val="Heading2"/>
      </w:pPr>
      <w:r>
        <w:t xml:space="preserve">6. Challenges: Geopolitical Risks and Economic Volatility</w:t>
      </w:r>
    </w:p>
    <w:p>
      <w:pPr>
        <w:pStyle w:val="FirstParagraph"/>
      </w:pPr>
      <w:r>
        <w:t xml:space="preserve">Despite its strengths, the banking sector in</w:t>
      </w:r>
      <w:r>
        <w:t xml:space="preserve"> </w:t>
      </w:r>
      <w:r>
        <w:rPr>
          <w:bCs/>
          <w:b/>
        </w:rPr>
        <w:t xml:space="preserve">Israel Tel Aviv</w:t>
      </w:r>
      <w:r>
        <w:t xml:space="preserve"> </w:t>
      </w:r>
      <w:r>
        <w:t xml:space="preserve">faces significant challenges stemming from geopolitical instability. Periods of conflict can lead to capital flight, currency volatility, and increased uncertainty among investors. Bankers must be adept at crisis management during such times.</w:t>
      </w:r>
    </w:p>
    <w:p>
      <w:pPr>
        <w:pStyle w:val="BodyText"/>
      </w:pPr>
      <w:r>
        <w:t xml:space="preserve">This requires maintaining robust liquidity buffers and providing clear communication to clients during turbulent periods. The ability to remain calm and provide rational financial advice amidst external chaos is a defining trait of an experienced</w:t>
      </w:r>
      <w:r>
        <w:t xml:space="preserve"> </w:t>
      </w:r>
      <w:r>
        <w:rPr>
          <w:bCs/>
          <w:b/>
        </w:rPr>
        <w:t xml:space="preserve">Banker</w:t>
      </w:r>
      <w:r>
        <w:t xml:space="preserve"> </w:t>
      </w:r>
      <w:r>
        <w:t xml:space="preserve">in this region. Additionally, bankers must navigate the complexities of international sanctions that may affect transactions involving certain countries or entities, requiring precise legal interpretation and swift operational adjustments.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Israel Tel Aviv</w:t>
      </w:r>
      <w:r>
        <w:t xml:space="preserve"> </w:t>
      </w:r>
      <w:r>
        <w:t xml:space="preserve">is evolving at a rapid pace. No longer confined to traditional brick-and-mortar operations, today’s bankers are integral components of a digital-first ecosystem that demands technical expertise, regulatory vigilance, and strategic foresight. The unique combination of high-tech innovation and regional geopolitical complexity creates both challenges and opportunities for banking professionals.</w:t>
      </w:r>
    </w:p>
    <w:p>
      <w:pPr>
        <w:pStyle w:val="BodyText"/>
      </w:pPr>
      <w:r>
        <w:t xml:space="preserve">Success in this environment requires a holistic approach to finance, where technology enhances rather than replaces human judgment. As</w:t>
      </w:r>
      <w:r>
        <w:t xml:space="preserve"> </w:t>
      </w:r>
      <w:r>
        <w:rPr>
          <w:bCs/>
          <w:b/>
        </w:rPr>
        <w:t xml:space="preserve">Israel Tel Aviv</w:t>
      </w:r>
      <w:r>
        <w:t xml:space="preserve"> </w:t>
      </w:r>
      <w:r>
        <w:t xml:space="preserve">continues to solidify its position as a global financial hub, the bankers operating within it will play a critical role in shaping the future of finance. They must embrace change, uphold ethical standards, and leverage data to drive sustainable growth. The modern banker in this dynamic city is not just a servant of capital but an architect of financial resilience and innovation.</w:t>
      </w:r>
    </w:p>
    <w:bookmarkEnd w:id="26"/>
    <w:bookmarkStart w:id="27" w:name="references"/>
    <w:p>
      <w:pPr>
        <w:pStyle w:val="Heading2"/>
      </w:pPr>
      <w:r>
        <w:t xml:space="preserve">References</w:t>
      </w:r>
    </w:p>
    <w:p>
      <w:pPr>
        <w:pStyle w:val="FirstParagraph"/>
      </w:pPr>
      <w:r>
        <w:t xml:space="preserve">Bank of Israel. (2023). Annual Report on the Israeli Banking Sector. Jerusalem: Bank of Israel Publications.</w:t>
      </w:r>
    </w:p>
    <w:p>
      <w:pPr>
        <w:pStyle w:val="BodyText"/>
      </w:pPr>
      <w:r>
        <w:t xml:space="preserve">Cohen, D., &amp; Levy, A. (2021). "Fintech Disruption in Emerging Markets: The Israeli Case." Journal of International Financial Management &amp; Accounting, 32(4), 112-135.</w:t>
      </w:r>
    </w:p>
    <w:p>
      <w:pPr>
        <w:pStyle w:val="BodyText"/>
      </w:pPr>
      <w:r>
        <w:t xml:space="preserve">Ministry of Finance Israel. (2022). Strategic Plan for the Development of the Israeli Economy. Tel Aviv: Government Printing Office.</w:t>
      </w:r>
    </w:p>
    <w:p>
      <w:pPr>
        <w:pStyle w:val="BodyText"/>
      </w:pPr>
      <w:r>
        <w:t xml:space="preserve">Rosenberg, M. (2020). "Cybersecurity and Trust in Digital Banking." European Journal of Finance, 18(3),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Modern Banker in Israel Tel Aviv: A Case Study of Technological Disruption and Regulatory Compliance</dc:title>
  <dc:creator/>
  <dc:language>en</dc:language>
  <cp:keywords/>
  <dcterms:created xsi:type="dcterms:W3CDTF">2026-07-29T14:03:27Z</dcterms:created>
  <dcterms:modified xsi:type="dcterms:W3CDTF">2026-07-29T14:03:27Z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