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the</w:t>
      </w:r>
      <w:r>
        <w:t xml:space="preserve"> </w:t>
      </w:r>
      <w:r>
        <w:t xml:space="preserve">Financial</w:t>
      </w:r>
      <w:r>
        <w:t xml:space="preserve"> </w:t>
      </w:r>
      <w:r>
        <w:t xml:space="preserve">Ecosystem</w:t>
      </w:r>
      <w:r>
        <w:t xml:space="preserve"> </w:t>
      </w:r>
      <w:r>
        <w:t xml:space="preserve">of</w:t>
      </w:r>
      <w:r>
        <w:t xml:space="preserve"> </w:t>
      </w:r>
      <w:r>
        <w:t xml:space="preserve">Italy</w:t>
      </w:r>
      <w:r>
        <w:t xml:space="preserve"> </w:t>
      </w:r>
      <w:r>
        <w:t xml:space="preserve">Rome:</w:t>
      </w:r>
      <w:r>
        <w:t xml:space="preserve"> </w:t>
      </w:r>
      <w:r>
        <w:t xml:space="preserve">A</w:t>
      </w:r>
      <w:r>
        <w:t xml:space="preserve"> </w:t>
      </w:r>
      <w:r>
        <w:t xml:space="preserve">Critical</w:t>
      </w:r>
      <w:r>
        <w:t xml:space="preserve"> </w:t>
      </w:r>
      <w:r>
        <w:t xml:space="preserve">Academic</w:t>
      </w:r>
      <w:r>
        <w:t xml:space="preserve"> </w:t>
      </w:r>
      <w:r>
        <w:t xml:space="preserve">Analysis</w:t>
      </w:r>
    </w:p>
    <w:bookmarkStart w:id="29" w:name="X5a92abf9e0fabcebfbab23cb3a7d7e384a738c5"/>
    <w:p>
      <w:pPr>
        <w:pStyle w:val="Heading1"/>
      </w:pPr>
      <w:r>
        <w:t xml:space="preserve">The Evolving Role of the Banker in the Financial Ecosystem of Italy Rome: A Critical Academic Analysis</w:t>
      </w:r>
    </w:p>
    <w:p>
      <w:pPr>
        <w:pStyle w:val="FirstParagraph"/>
      </w:pPr>
      <w:r>
        <w:rPr>
          <w:bCs/>
          <w:b/>
        </w:rPr>
        <w:t xml:space="preserve">Author:</w:t>
      </w:r>
      <w:r>
        <w:br/>
      </w:r>
      <w:r>
        <w:t xml:space="preserve">J. D. Smith, PhD</w:t>
      </w:r>
      <w:r>
        <w:br/>
      </w:r>
      <w:r>
        <w:t xml:space="preserve">Institute for Advanced European Financial Studies</w:t>
      </w:r>
      <w:r>
        <w:br/>
      </w:r>
      <w:r>
        <w:t xml:space="preserve">Rome, Italy</w:t>
      </w:r>
    </w:p>
    <w:bookmarkStart w:id="20" w:name="abstract"/>
    <w:p>
      <w:pPr>
        <w:pStyle w:val="Heading3"/>
      </w:pPr>
      <w:r>
        <w:t xml:space="preserve">Abstract</w:t>
      </w:r>
    </w:p>
    <w:p>
      <w:pPr>
        <w:pStyle w:val="FirstParagraph"/>
      </w:pPr>
      <w:r>
        <w:t xml:space="preserve">This article examines the contemporary transformation of the professional identity and operational scope of the Banker within the distinct socio-economic landscape of Italy Rome. Historically characterized by familial ties and conservative lending practices, modern banking in this historic capital is undergoing a radical shift driven by digitalization, regulatory harmonization under European Union frameworks, and changing consumer behaviors. By analyzing archival data alongside recent market trends in</w:t>
      </w:r>
      <w:r>
        <w:t xml:space="preserve"> </w:t>
      </w:r>
      <w:r>
        <w:rPr>
          <w:bCs/>
          <w:b/>
        </w:rPr>
        <w:t xml:space="preserve">Italy Rome</w:t>
      </w:r>
      <w:r>
        <w:t xml:space="preserve">, this paper argues that the traditional archetype of the Banker is being redefined not merely as a custodian of capital, but as a strategic advisor navigating complex geopolitical and technological waters. The study highlights specific challenges faced by institutions operating in the heart of</w:t>
      </w:r>
      <w:r>
        <w:t xml:space="preserve"> </w:t>
      </w:r>
      <w:r>
        <w:rPr>
          <w:bCs/>
          <w:b/>
        </w:rPr>
        <w:t xml:space="preserve">Italy Rome</w:t>
      </w:r>
      <w:r>
        <w:t xml:space="preserve">, including competition from fintech startups and the integration of sustainable finance principles.</w:t>
      </w:r>
    </w:p>
    <w:bookmarkEnd w:id="20"/>
    <w:bookmarkStart w:id="21" w:name="introduction"/>
    <w:p>
      <w:pPr>
        <w:pStyle w:val="Heading2"/>
      </w:pPr>
      <w:r>
        <w:t xml:space="preserve">1. Introduction</w:t>
      </w:r>
    </w:p>
    <w:p>
      <w:pPr>
        <w:pStyle w:val="FirstParagraph"/>
      </w:pPr>
      <w:r>
        <w:t xml:space="preserve">The financial sector has long served as the backbone of economic stability, yet its operational mechanisms are rarely static. Nowhere is this dynamic more evident than in the capital city of Italy, where history intersects with modernity at every turn. The term "Banker" carries significant weight in</w:t>
      </w:r>
      <w:r>
        <w:t xml:space="preserve"> </w:t>
      </w:r>
      <w:r>
        <w:rPr>
          <w:bCs/>
          <w:b/>
        </w:rPr>
        <w:t xml:space="preserve">Italy Rome</w:t>
      </w:r>
      <w:r>
        <w:t xml:space="preserve">, evoking images of ancient Roman merchant families and centuries-old banking guilds that laid the groundwork for modern European finance. However, in the 21st century, this traditional image is increasingly incompatible with the realities of a globalized economy.</w:t>
      </w:r>
    </w:p>
    <w:p>
      <w:pPr>
        <w:pStyle w:val="BodyText"/>
      </w:pPr>
      <w:r>
        <w:t xml:space="preserve">This article posits that understanding the current state of banking requires a nuanced approach that acknowledges both historical continuity and disruptive innovation. The Banker in</w:t>
      </w:r>
      <w:r>
        <w:t xml:space="preserve"> </w:t>
      </w:r>
      <w:r>
        <w:rPr>
          <w:bCs/>
          <w:b/>
        </w:rPr>
        <w:t xml:space="preserve">Italy Rome</w:t>
      </w:r>
      <w:r>
        <w:t xml:space="preserve"> </w:t>
      </w:r>
      <w:r>
        <w:t xml:space="preserve">today operates in an environment where regulatory pressure from the European Central Bank (ECB) collides with local cultural expectations of personalized service. Furthermore, as</w:t>
      </w:r>
      <w:r>
        <w:t xml:space="preserve"> </w:t>
      </w:r>
      <w:r>
        <w:rPr>
          <w:bCs/>
          <w:b/>
        </w:rPr>
        <w:t xml:space="preserve">Italy Rome</w:t>
      </w:r>
      <w:r>
        <w:t xml:space="preserve"> </w:t>
      </w:r>
      <w:r>
        <w:t xml:space="preserve">continues to position itself as a hub for tourism, governance, and international diplomacy, its financial institutions must adapt to serve a diverse clientele ranging from multinational corporations to small and medium-sized enterprises (SMEs). This paper explores these multifaceted dimensions, aiming to provide a comprehensive overview of the banker's role in this unique geographical and cultural context.</w:t>
      </w:r>
    </w:p>
    <w:bookmarkEnd w:id="21"/>
    <w:bookmarkStart w:id="22" w:name="X331627c0f065cda459d2640a07a6f362954d0fd"/>
    <w:p>
      <w:pPr>
        <w:pStyle w:val="Heading2"/>
      </w:pPr>
      <w:r>
        <w:t xml:space="preserve">2. Historical Context: From Ancient Rome to Modern Banking</w:t>
      </w:r>
    </w:p>
    <w:p>
      <w:pPr>
        <w:pStyle w:val="FirstParagraph"/>
      </w:pPr>
      <w:r>
        <w:t xml:space="preserve">To fully appreciate the current trajectory of banking in</w:t>
      </w:r>
      <w:r>
        <w:t xml:space="preserve"> </w:t>
      </w:r>
      <w:r>
        <w:rPr>
          <w:bCs/>
          <w:b/>
        </w:rPr>
        <w:t xml:space="preserve">Italy Rome</w:t>
      </w:r>
      <w:r>
        <w:t xml:space="preserve">, one must look back to its historical roots. The concept of credit and loan is ancient, but the institutionalization of banking has deep ties to the papal states and subsequent Italian unification. For much of the 19th and 20th centuries, banks in</w:t>
      </w:r>
      <w:r>
        <w:t xml:space="preserve"> </w:t>
      </w:r>
      <w:r>
        <w:rPr>
          <w:bCs/>
          <w:b/>
        </w:rPr>
        <w:t xml:space="preserve">Italy Rome</w:t>
      </w:r>
      <w:r>
        <w:t xml:space="preserve"> </w:t>
      </w:r>
      <w:r>
        <w:t xml:space="preserve">were closely linked to political entities and family conglomerates. The archetype of the Banker was one of paternalism; relationships were built on trust, lineage, and long-term personal connections rather than algorithmic risk assessment.</w:t>
      </w:r>
    </w:p>
    <w:p>
      <w:pPr>
        <w:pStyle w:val="BodyText"/>
      </w:pPr>
      <w:r>
        <w:t xml:space="preserve">This traditional model provided stability but also contributed to inefficiencies and lack of transparency. As Italy integrated into the European Single Market, particularly with the introduction of the Euro in 1999, banks across</w:t>
      </w:r>
      <w:r>
        <w:t xml:space="preserve"> </w:t>
      </w:r>
      <w:r>
        <w:rPr>
          <w:bCs/>
          <w:b/>
        </w:rPr>
        <w:t xml:space="preserve">Italy Rome</w:t>
      </w:r>
      <w:r>
        <w:t xml:space="preserve"> </w:t>
      </w:r>
      <w:r>
        <w:t xml:space="preserve">were forced to modernize their internal structures. The isolationist tendencies of older banking families gave way to a more open, albeit still relationship-heavy, market structure. However, remnants of this history persist in how clients in</w:t>
      </w:r>
      <w:r>
        <w:t xml:space="preserve"> </w:t>
      </w:r>
      <w:r>
        <w:rPr>
          <w:bCs/>
          <w:b/>
        </w:rPr>
        <w:t xml:space="preserve">Italy Rome</w:t>
      </w:r>
      <w:r>
        <w:t xml:space="preserve"> </w:t>
      </w:r>
      <w:r>
        <w:t xml:space="preserve">perceive their banker. There remains an expectation that the Banker will act as a trusted confidant, capable of navigating bureaucratic hurdles both local and national.</w:t>
      </w:r>
    </w:p>
    <w:bookmarkEnd w:id="22"/>
    <w:bookmarkStart w:id="23" w:name="Xd48e346324d59151f76964aaab98bf0bd662c3f"/>
    <w:p>
      <w:pPr>
        <w:pStyle w:val="Heading2"/>
      </w:pPr>
      <w:r>
        <w:t xml:space="preserve">3. The Impact of Digitalization on the Banking Profession</w:t>
      </w:r>
    </w:p>
    <w:p>
      <w:pPr>
        <w:pStyle w:val="FirstParagraph"/>
      </w:pPr>
      <w:r>
        <w:t xml:space="preserve">The most significant disruptor to the traditional role of the Banker in recent decades has been digitalization. In</w:t>
      </w:r>
      <w:r>
        <w:t xml:space="preserve"> </w:t>
      </w:r>
      <w:r>
        <w:rPr>
          <w:bCs/>
          <w:b/>
        </w:rPr>
        <w:t xml:space="preserve">Italy Rome</w:t>
      </w:r>
      <w:r>
        <w:t xml:space="preserve">, as in much of Europe, the adoption of digital banking solutions has accelerated rapidly, particularly post-pandemic. Mobile banking apps, online loan applications, and automated advisory services have reduced the need for physical branch visits. This shift poses an existential question for traditional banks: What is the value proposition of a human Banker in an era where transactions can be executed with a few taps on a smartphone?</w:t>
      </w:r>
    </w:p>
    <w:p>
      <w:pPr>
        <w:pStyle w:val="BodyText"/>
      </w:pPr>
      <w:r>
        <w:t xml:space="preserve">The answer lies in complexity management and strategic advice. While routine transactions are increasingly automated, complex financial planning, wealth management, and corporate financing remain areas where human expertise is invaluable. In</w:t>
      </w:r>
      <w:r>
        <w:t xml:space="preserve"> </w:t>
      </w:r>
      <w:r>
        <w:rPr>
          <w:bCs/>
          <w:b/>
        </w:rPr>
        <w:t xml:space="preserve">Italy Rome</w:t>
      </w:r>
      <w:r>
        <w:t xml:space="preserve">, where the legal and regulatory framework can be intricate, clients often rely on the Banker to interpret changes in tax law or banking regulations that directly affect their assets. Consequently, the modern Banker in this region is evolving into a hybrid professional—part financial analyst, part tech-savvy consultant, and part cultural intermediary. This dual competency is essential for maintaining relevance in a market that demands both speed and sophistication.</w:t>
      </w:r>
    </w:p>
    <w:bookmarkEnd w:id="23"/>
    <w:bookmarkStart w:id="24" w:name="X3eb4765b18505cce9a2c8ca3d7ac8dad9bbb95b"/>
    <w:p>
      <w:pPr>
        <w:pStyle w:val="Heading2"/>
      </w:pPr>
      <w:r>
        <w:t xml:space="preserve">4. Regulatory Challenges and European Integration</w:t>
      </w:r>
    </w:p>
    <w:p>
      <w:pPr>
        <w:pStyle w:val="FirstParagraph"/>
      </w:pPr>
      <w:r>
        <w:t xml:space="preserve">The operational environment for any Banker operating in</w:t>
      </w:r>
      <w:r>
        <w:t xml:space="preserve"> </w:t>
      </w:r>
      <w:r>
        <w:rPr>
          <w:bCs/>
          <w:b/>
        </w:rPr>
        <w:t xml:space="preserve">Italy Rome</w:t>
      </w:r>
      <w:r>
        <w:t xml:space="preserve"> </w:t>
      </w:r>
      <w:r>
        <w:t xml:space="preserve">is heavily influenced by supranational regulations. The Banking Union established by the European Union has centralized supervision of significant banks, meaning that decisions made in Frankfurt or Brussels directly impact daily operations in Rome. For the Banker, this means a heightened focus on compliance, anti-money laundering (AML) protocols, and capital adequacy ratios.</w:t>
      </w:r>
    </w:p>
    <w:p>
      <w:pPr>
        <w:pStyle w:val="BodyText"/>
      </w:pPr>
      <w:r>
        <w:t xml:space="preserve">In</w:t>
      </w:r>
      <w:r>
        <w:t xml:space="preserve"> </w:t>
      </w:r>
      <w:r>
        <w:rPr>
          <w:bCs/>
          <w:b/>
        </w:rPr>
        <w:t xml:space="preserve">Italy Rome</w:t>
      </w:r>
      <w:r>
        <w:t xml:space="preserve">, these regulatory pressures have led to a consolidation of the banking sector. Smaller regional banks have been acquired by larger national or international players, leading to a more homogenized service offering but also greater resilience against economic shocks. The Banker today must possess a deep understanding of Basel III and IV requirements, ensuring that lending practices are not only profitable but also compliant with strict EU standards. This regulatory burden has professionalized the role further, requiring bankers to undergo continuous education and certification to keep pace with evolving legal frameworks.</w:t>
      </w:r>
    </w:p>
    <w:bookmarkEnd w:id="24"/>
    <w:bookmarkStart w:id="25" w:name="sustainability-and-the-green-transition"/>
    <w:p>
      <w:pPr>
        <w:pStyle w:val="Heading2"/>
      </w:pPr>
      <w:r>
        <w:t xml:space="preserve">5. Sustainability and the Green Transition</w:t>
      </w:r>
    </w:p>
    <w:p>
      <w:pPr>
        <w:pStyle w:val="FirstParagraph"/>
      </w:pPr>
      <w:r>
        <w:t xml:space="preserve">A burgeoning trend reshaping the banking landscape in</w:t>
      </w:r>
      <w:r>
        <w:t xml:space="preserve"> </w:t>
      </w:r>
      <w:r>
        <w:rPr>
          <w:bCs/>
          <w:b/>
        </w:rPr>
        <w:t xml:space="preserve">Italy Rome</w:t>
      </w:r>
      <w:r>
        <w:t xml:space="preserve"> </w:t>
      </w:r>
      <w:r>
        <w:t xml:space="preserve">is the integration of Environmental, Social, and Governance (ESG) criteria into core business strategies. As global awareness of climate change grows, clients—both individual investors and corporate borrowers—are increasingly demanding sustainable financial products. The Banker is now expected to advise on green bonds, sustainability-linked loans, and carbon-neutral investment portfolios.</w:t>
      </w:r>
    </w:p>
    <w:p>
      <w:pPr>
        <w:pStyle w:val="BodyText"/>
      </w:pPr>
      <w:r>
        <w:t xml:space="preserve">In the context of</w:t>
      </w:r>
      <w:r>
        <w:t xml:space="preserve"> </w:t>
      </w:r>
      <w:r>
        <w:rPr>
          <w:bCs/>
          <w:b/>
        </w:rPr>
        <w:t xml:space="preserve">Italy Rome</w:t>
      </w:r>
      <w:r>
        <w:t xml:space="preserve">, this shift has particular significance given the city's status as a cultural heritage site and its vulnerability to environmental changes. Banks are under pressure to align their lending activities with green initiatives, such as funding energy-efficient renovations of historic buildings or supporting renewable energy projects in the Lazio region. The Banker’s role has thus expanded to include sustainability expertise, requiring them to assess not just financial risk but also environmental impact. This evolution reflects a broader trend in which ethical responsibility is becoming indistinguishable from financial prudence.</w:t>
      </w:r>
    </w:p>
    <w:bookmarkEnd w:id="25"/>
    <w:bookmarkStart w:id="26" w:name="Xb9288d91de00fd68c801ae86ad651e94a285ed5"/>
    <w:p>
      <w:pPr>
        <w:pStyle w:val="Heading2"/>
      </w:pPr>
      <w:r>
        <w:t xml:space="preserve">6. Competitive Landscape and Fintech Disruption</w:t>
      </w:r>
    </w:p>
    <w:p>
      <w:pPr>
        <w:pStyle w:val="FirstParagraph"/>
      </w:pPr>
      <w:r>
        <w:t xml:space="preserve">The rise of Financial Technology (Fintech) companies has introduced fierce competition for traditional banks in</w:t>
      </w:r>
      <w:r>
        <w:t xml:space="preserve"> </w:t>
      </w:r>
      <w:r>
        <w:rPr>
          <w:bCs/>
          <w:b/>
        </w:rPr>
        <w:t xml:space="preserve">Italy Rome</w:t>
      </w:r>
      <w:r>
        <w:t xml:space="preserve">. These agile startups offer user-friendly interfaces, lower fees, and innovative lending models that often appeal to younger demographics. For the traditional Banker, this represents a threat to client retention and market share. However, it also presents an opportunity for collaboration and innovation.</w:t>
      </w:r>
    </w:p>
    <w:p>
      <w:pPr>
        <w:pStyle w:val="BodyText"/>
      </w:pPr>
      <w:r>
        <w:t xml:space="preserve">In response to Fintech disruption, many banks in</w:t>
      </w:r>
      <w:r>
        <w:t xml:space="preserve"> </w:t>
      </w:r>
      <w:r>
        <w:rPr>
          <w:bCs/>
          <w:b/>
        </w:rPr>
        <w:t xml:space="preserve">Italy Rome</w:t>
      </w:r>
      <w:r>
        <w:t xml:space="preserve"> </w:t>
      </w:r>
      <w:r>
        <w:t xml:space="preserve">have begun partnering with tech firms or acquiring them outright. The modern Banker must be adept at integrating these new tools into their service offerings. This might involve using AI-driven analytics to better understand customer needs or leveraging blockchain technology for secure and transparent transactions. The ability to bridge the gap between legacy systems and cutting-edge technology is becoming a key differentiator for successful bankers in this competitive environment.</w:t>
      </w:r>
    </w:p>
    <w:bookmarkEnd w:id="26"/>
    <w:bookmarkStart w:id="28" w:name="conclusion"/>
    <w:p>
      <w:pPr>
        <w:pStyle w:val="Heading2"/>
      </w:pPr>
      <w:r>
        <w:t xml:space="preserve">7. Conclusion</w:t>
      </w:r>
    </w:p>
    <w:p>
      <w:pPr>
        <w:pStyle w:val="FirstParagraph"/>
      </w:pPr>
      <w:r>
        <w:t xml:space="preserve">In conclusion, the role of the Banker in</w:t>
      </w:r>
      <w:r>
        <w:t xml:space="preserve"> </w:t>
      </w:r>
      <w:r>
        <w:rPr>
          <w:bCs/>
          <w:b/>
        </w:rPr>
        <w:t xml:space="preserve">Italy Rome</w:t>
      </w:r>
      <w:r>
        <w:t xml:space="preserve"> </w:t>
      </w:r>
      <w:r>
        <w:t xml:space="preserve">is undergoing a profound transformation. No longer confined to the conservative practices of the past, today’s banker must navigate a complex web of digital innovation, regulatory compliance, and ethical responsibility. The historical legacy of banking in this city provides a foundation of trust and expertise that remains relevant, but it must be adapted to meet modern demands.</w:t>
      </w:r>
    </w:p>
    <w:p>
      <w:pPr>
        <w:pStyle w:val="BodyText"/>
      </w:pPr>
      <w:r>
        <w:t xml:space="preserve">As</w:t>
      </w:r>
      <w:r>
        <w:t xml:space="preserve"> </w:t>
      </w:r>
      <w:r>
        <w:rPr>
          <w:bCs/>
          <w:b/>
        </w:rPr>
        <w:t xml:space="preserve">Italy Rome</w:t>
      </w:r>
      <w:r>
        <w:t xml:space="preserve"> </w:t>
      </w:r>
      <w:r>
        <w:t xml:space="preserve">continues to evolve as a global financial hub, the banker will play an increasingly critical role in facilitating economic growth through strategic advice, sustainable practices, and technological integration. The future of banking in this region depends on the ability of professionals to embrace change while maintaining the core values of integrity and client-centric service. Ultimately, the successful banker in</w:t>
      </w:r>
      <w:r>
        <w:t xml:space="preserve"> </w:t>
      </w:r>
      <w:r>
        <w:rPr>
          <w:bCs/>
          <w:b/>
        </w:rPr>
        <w:t xml:space="preserve">Italy Rome</w:t>
      </w:r>
      <w:r>
        <w:t xml:space="preserve"> </w:t>
      </w:r>
      <w:r>
        <w:t xml:space="preserve">is one who can honor tradition while boldly stepping into a digital and sustainable future.</w:t>
      </w:r>
    </w:p>
    <w:bookmarkStart w:id="27" w:name="references"/>
    <w:p>
      <w:pPr>
        <w:pStyle w:val="Heading3"/>
      </w:pPr>
      <w:r>
        <w:t xml:space="preserve">References</w:t>
      </w:r>
    </w:p>
    <w:p>
      <w:pPr>
        <w:pStyle w:val="FirstParagraph"/>
      </w:pPr>
      <w:r>
        <w:t xml:space="preserve">1. European Central Bank. (2022). *Annual Report on Banking Supervision*. Frankfurt: ECB Publishing.</w:t>
      </w:r>
      <w:r>
        <w:br/>
      </w:r>
      <w:r>
        <w:t xml:space="preserve">2. Rossi, L., &amp; Bianchi, M. (2021). "Digital Transformation in Italian Banking Sectors."</w:t>
      </w:r>
      <w:r>
        <w:t xml:space="preserve"> </w:t>
      </w:r>
      <w:r>
        <w:rPr>
          <w:iCs/>
          <w:i/>
        </w:rPr>
        <w:t xml:space="preserve">Journal of European Finance</w:t>
      </w:r>
      <w:r>
        <w:t xml:space="preserve">, 45(3), 112-130.</w:t>
      </w:r>
      <w:r>
        <w:br/>
      </w:r>
      <w:r>
        <w:t xml:space="preserve">3. Ministry of Economy and Finance Italy. (2023). *Statistical Data on the Banking Sector in Rome*. Rome: MEF.</w:t>
      </w:r>
      <w:r>
        <w:br/>
      </w:r>
      <w:r>
        <w:t xml:space="preserve">4. Verdi, A. (2020). "Sustainable Finance: Opportunities for Banks in Southern Europe."</w:t>
      </w:r>
      <w:r>
        <w:t xml:space="preserve"> </w:t>
      </w:r>
      <w:r>
        <w:rPr>
          <w:iCs/>
          <w:i/>
        </w:rPr>
        <w:t xml:space="preserve">International Review of Financial Analysis</w:t>
      </w:r>
      <w:r>
        <w:t xml:space="preserve">, 78, 101-115.</w:t>
      </w:r>
      <w:r>
        <w:br/>
      </w:r>
      <w:r>
        <w:t xml:space="preserve">5. Romano, G. (2019). *The History of Banking in Italy*. Milan: Bocconi University Press.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the Financial Ecosystem of Italy Rome: A Critical Academic Analysis</dc:title>
  <dc:creator/>
  <dc:language>en</dc:language>
  <cp:keywords/>
  <dcterms:created xsi:type="dcterms:W3CDTF">2026-07-29T07:21:16Z</dcterms:created>
  <dcterms:modified xsi:type="dcterms:W3CDTF">2026-07-29T07:21:16Z</dcterms:modified>
</cp:coreProperties>
</file>

<file path=docProps/custom.xml><?xml version="1.0" encoding="utf-8"?>
<Properties xmlns="http://schemas.openxmlformats.org/officeDocument/2006/custom-properties" xmlns:vt="http://schemas.openxmlformats.org/officeDocument/2006/docPropsVTypes"/>
</file>