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Osaka:</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Global</w:t>
      </w:r>
      <w:r>
        <w:t xml:space="preserve"> </w:t>
      </w:r>
      <w:r>
        <w:t xml:space="preserve">Financial</w:t>
      </w:r>
      <w:r>
        <w:t xml:space="preserve"> </w:t>
      </w:r>
      <w:r>
        <w:t xml:space="preserve">Hub</w:t>
      </w:r>
    </w:p>
    <w:bookmarkStart w:id="28" w:name="Xb1f352d1f4bd55b1138ab2cc96f292e2ea1b8b2"/>
    <w:p>
      <w:pPr>
        <w:pStyle w:val="Heading1"/>
      </w:pPr>
      <w:r>
        <w:t xml:space="preserve">The Evolution of the Banker in Japan Osaka: Strategic Adaptations in a Global Financial Hub</w:t>
      </w:r>
    </w:p>
    <w:p>
      <w:pPr>
        <w:pStyle w:val="FirstParagraph"/>
      </w:pPr>
      <w:r>
        <w:rPr>
          <w:bCs/>
          <w:b/>
        </w:rPr>
        <w:t xml:space="preserve">Abstract</w:t>
      </w:r>
    </w:p>
    <w:p>
      <w:pPr>
        <w:pStyle w:val="BodyText"/>
      </w:pPr>
      <w:r>
        <w:t xml:space="preserve">This article examines the critical role and evolving responsibilities of the</w:t>
      </w:r>
      <w:r>
        <w:t xml:space="preserve"> </w:t>
      </w:r>
      <w:r>
        <w:rPr>
          <w:bCs/>
          <w:b/>
        </w:rPr>
        <w:t xml:space="preserve">Banker</w:t>
      </w:r>
      <w:r>
        <w:t xml:space="preserve">Japan Osaka. As a historic commercial center distinct from Tokyo, Osaka presents a specific context for financial practices characterized by traditional values intertwined with modern globalization. This study analyzes how professional bankers operating in this region must navigate complex regulatory environments, cultural expectations, and technological disruptions. Through an analysis of regional banking trends and corporate governance structures in Kansai, we argue that the modern banker in Japan Osaka is no longer merely a custodian of capital but a strategic advisor essential for sustaining local economic resilience.</w:t>
      </w:r>
    </w:p>
    <w:bookmarkStart w:id="20" w:name="introduction"/>
    <w:p>
      <w:pPr>
        <w:pStyle w:val="Heading2"/>
      </w:pPr>
      <w:r>
        <w:t xml:space="preserve">Introduction</w:t>
      </w:r>
    </w:p>
    <w:p>
      <w:pPr>
        <w:pStyle w:val="FirstParagraph"/>
      </w:pPr>
      <w:r>
        <w:t xml:space="preserve">The financial sector in Japan has long been defined by its stability, hierarchical structure, and deep-rooted trust between institutions and clients. However, the dynamics of this sector are shifting rapidly due to digital transformation and global economic pressures. Within this broader national framework, the city of</w:t>
      </w:r>
      <w:r>
        <w:t xml:space="preserve"> </w:t>
      </w:r>
      <w:r>
        <w:rPr>
          <w:bCs/>
          <w:b/>
        </w:rPr>
        <w:t xml:space="preserve">Japan Osaka</w:t>
      </w:r>
      <w:r>
        <w:t xml:space="preserve"> </w:t>
      </w:r>
      <w:r>
        <w:t xml:space="preserve">stands as a pivotal node in Asia’s financial network. Historically known as "Japan's Kitchen," Osaka has traditionally focused on wholesale trade and commercial enterprise. Today, it serves as a critical hub for regional banking headquarters and international corporate finance.</w:t>
      </w:r>
    </w:p>
    <w:p>
      <w:pPr>
        <w:pStyle w:val="BodyText"/>
      </w:pPr>
      <w:r>
        <w:t xml:space="preserve">The central figure in this ecosystem is the</w:t>
      </w:r>
      <w:r>
        <w:t xml:space="preserve"> </w:t>
      </w:r>
      <w:r>
        <w:rPr>
          <w:bCs/>
          <w:b/>
        </w:rPr>
        <w:t xml:space="preserve">Banker</w:t>
      </w:r>
      <w:r>
        <w:t xml:space="preserve">. While the functions of lending and asset management remain constant, the scope of a banker’s duty has expanded significantly. This article explores how bankers in Japan Osaka are adapting to these changes, balancing the conservative risk-aversion typical of Japanese corporate culture with the aggressive demands of international markets.</w:t>
      </w:r>
    </w:p>
    <w:bookmarkEnd w:id="20"/>
    <w:bookmarkStart w:id="21" w:name="Xd78cc0ae8bafe87a0a815980d7a53682e2618db"/>
    <w:p>
      <w:pPr>
        <w:pStyle w:val="Heading2"/>
      </w:pPr>
      <w:r>
        <w:t xml:space="preserve">The Historical Context: Osaka’s Commercial Identity</w:t>
      </w:r>
    </w:p>
    <w:p>
      <w:pPr>
        <w:pStyle w:val="FirstParagraph"/>
      </w:pPr>
      <w:r>
        <w:t xml:space="preserve">To understand the modern role of the banker, one must appreciate the historical significance of</w:t>
      </w:r>
    </w:p>
    <w:p>
      <w:pPr>
        <w:pStyle w:val="BodyText"/>
      </w:pPr>
      <w:r>
        <w:t xml:space="preserve">Japan Osaka. Unlike Tokyo, which is often viewed as a political and administrative center dominated by megabanks, Osaka has historically been driven by merchant culture. The concept of "Takumi" craftsmanship and long-term relational banking originated in this region.</w:t>
      </w:r>
    </w:p>
    <w:p>
      <w:pPr>
        <w:pStyle w:val="BodyText"/>
      </w:pPr>
      <w:r>
        <w:t xml:space="preserve">In this context, the traditional</w:t>
      </w:r>
      <w:r>
        <w:t xml:space="preserve"> </w:t>
      </w:r>
      <w:r>
        <w:rPr>
          <w:bCs/>
          <w:b/>
        </w:rPr>
        <w:t xml:space="preserve">Banker</w:t>
      </w:r>
      <w:r>
        <w:t xml:space="preserve"> </w:t>
      </w:r>
      <w:r>
        <w:t xml:space="preserve">was expected to possess intimate knowledge of local industries, particularly textiles, machinery, and food processing. The relationship between the banker and the client (keiretsu networks) was based on lifetime loyalty rather than transactional efficiency. This historical foundation continues to influence contemporary banking practices in Osaka, where trust remains a primary currency.</w:t>
      </w:r>
    </w:p>
    <w:bookmarkEnd w:id="21"/>
    <w:bookmarkStart w:id="22" w:name="regulatory-and-economic-challenges"/>
    <w:p>
      <w:pPr>
        <w:pStyle w:val="Heading2"/>
      </w:pPr>
      <w:r>
        <w:t xml:space="preserve">Regulatory and Economic Challenges</w:t>
      </w:r>
    </w:p>
    <w:p>
      <w:pPr>
        <w:pStyle w:val="FirstParagraph"/>
      </w:pPr>
      <w:r>
        <w:t xml:space="preserve">The current economic environment in</w:t>
      </w:r>
      <w:r>
        <w:t xml:space="preserve"> </w:t>
      </w:r>
      <w:r>
        <w:rPr>
          <w:bCs/>
          <w:b/>
        </w:rPr>
        <w:t xml:space="preserve">Japan Osaka</w:t>
      </w:r>
      <w:r>
        <w:t xml:space="preserve">Banker, this necessitates a shift from traditional lending to fee-based services such as wealth management, advisory services, and cross-border transactions.</w:t>
      </w:r>
    </w:p>
    <w:p>
      <w:pPr>
        <w:pStyle w:val="BodyText"/>
      </w:pPr>
      <w:r>
        <w:t xml:space="preserve">Furthermore, regulatory compliance has become increasingly rigorous. Anti-money laundering (AML) directives and capital adequacy requirements demand that bankers in Osaka maintain heightened due diligence standards. This has led to a professionalization of the banking workforce, with an increased emphasis on compliance expertise alongside financial acumen.</w:t>
      </w:r>
    </w:p>
    <w:bookmarkEnd w:id="22"/>
    <w:bookmarkStart w:id="23" w:name="the-impact-of-digital-transformation"/>
    <w:p>
      <w:pPr>
        <w:pStyle w:val="Heading2"/>
      </w:pPr>
      <w:r>
        <w:t xml:space="preserve">The Impact of Digital Transformation</w:t>
      </w:r>
    </w:p>
    <w:p>
      <w:pPr>
        <w:pStyle w:val="FirstParagraph"/>
      </w:pPr>
      <w:r>
        <w:t xml:space="preserve">Digital transformation (DX) is reshaping the operational landscape for bankers in</w:t>
      </w:r>
    </w:p>
    <w:p>
      <w:pPr>
        <w:pStyle w:val="BodyText"/>
      </w:pPr>
      <w:r>
        <w:t xml:space="preserve">Japan Osaka. The rise of fintech companies and digital banking platforms has disrupted traditional customer interactions. Younger demographics in Osaka are increasingly adopting mobile-first banking solutions, reducing foot traffic in physical branches.</w:t>
      </w:r>
    </w:p>
    <w:p>
      <w:pPr>
        <w:pStyle w:val="BodyText"/>
      </w:pPr>
      <w:r>
        <w:t xml:space="preserve">In response, regional banks headquartered or operating heavily in this area are investing significantly in technology infrastructure. The modern</w:t>
      </w:r>
      <w:r>
        <w:t xml:space="preserve"> </w:t>
      </w:r>
      <w:r>
        <w:rPr>
          <w:bCs/>
          <w:b/>
        </w:rPr>
        <w:t xml:space="preserve">Banker</w:t>
      </w:r>
      <w:r>
        <w:t xml:space="preserve"> </w:t>
      </w:r>
      <w:r>
        <w:t xml:space="preserve">must now be digitally literate, capable of leveraging big data analytics to assess credit risk and personalize customer experiences. This shift does not replace the human element but rather augments it; bankers use digital tools to deepen relationships rather than substitute face-to-face interactions.</w:t>
      </w:r>
    </w:p>
    <w:bookmarkEnd w:id="23"/>
    <w:bookmarkStart w:id="24" w:name="X6430752970916a937c36d44264a7f435ccd682b"/>
    <w:p>
      <w:pPr>
        <w:pStyle w:val="Heading2"/>
      </w:pPr>
      <w:r>
        <w:t xml:space="preserve">Cross-Border Finance and Global Integration</w:t>
      </w:r>
    </w:p>
    <w:p>
      <w:pPr>
        <w:pStyle w:val="FirstParagraph"/>
      </w:pPr>
      <w:r>
        <w:t xml:space="preserve">As</w:t>
      </w:r>
      <w:r>
        <w:t xml:space="preserve"> </w:t>
      </w:r>
      <w:r>
        <w:rPr>
          <w:bCs/>
          <w:b/>
        </w:rPr>
        <w:t xml:space="preserve">Japan Osaka</w:t>
      </w:r>
      <w:r>
        <w:t xml:space="preserve">. positions itself as an international business hub, cross-border finance has become a crucial growth area. Multinational corporations are establishing regional headquarters in Osaka to access the Asian market, requiring sophisticated banking services such as currency hedging, overseas investment structuring, and supply chain financing.</w:t>
      </w:r>
    </w:p>
    <w:p>
      <w:pPr>
        <w:pStyle w:val="BodyText"/>
      </w:pPr>
      <w:r>
        <w:t xml:space="preserve">The role of the</w:t>
      </w:r>
      <w:r>
        <w:t xml:space="preserve"> </w:t>
      </w:r>
      <w:r>
        <w:rPr>
          <w:bCs/>
          <w:b/>
        </w:rPr>
        <w:t xml:space="preserve">Banker</w:t>
      </w:r>
      <w:r>
        <w:t xml:space="preserve"> </w:t>
      </w:r>
      <w:r>
        <w:t xml:space="preserve">here is pivotal. They act as bridges between local SMEs (Small and Medium-sized Enterprises) and global markets. This requires bankers to possess strong English language skills and an understanding of international legal frameworks. The ability to facilitate seamless cross-border transactions enhances the competitiveness of Osaka’s corporate sector.</w:t>
      </w:r>
    </w:p>
    <w:bookmarkEnd w:id="24"/>
    <w:bookmarkStart w:id="25" w:name="sustainable-finance-and-esg-initiatives"/>
    <w:p>
      <w:pPr>
        <w:pStyle w:val="Heading2"/>
      </w:pPr>
      <w:r>
        <w:t xml:space="preserve">Sustainable Finance and ESG Initiatives</w:t>
      </w:r>
    </w:p>
    <w:p>
      <w:pPr>
        <w:pStyle w:val="FirstParagraph"/>
      </w:pPr>
      <w:r>
        <w:t xml:space="preserve">A growing trend in the banking sector globally, including within</w:t>
      </w:r>
    </w:p>
    <w:p>
      <w:pPr>
        <w:pStyle w:val="BodyText"/>
      </w:pPr>
      <w:r>
        <w:t xml:space="preserve">Japan Osaka. is the integration of Environmental, Social, and Governance (ESG) criteria into lending decisions. Banks are increasingly required to evaluate the sustainability impact of their clients' projects. For bankers in this region, this means developing new assessment metrics that go beyond financial statements.</w:t>
      </w:r>
    </w:p>
    <w:p>
      <w:pPr>
        <w:pStyle w:val="BodyText"/>
      </w:pPr>
      <w:r>
        <w:t xml:space="preserve">Sustainable finance initiatives align with Osaka’s broader urban development goals, such as reducing carbon emissions and promoting smart city technologies. Bankers play a key role in financing green bonds and sustainable infrastructure projects, thereby contributing to the city’s long-term economic viability. This evolution reflects a broader societal expectation that financial institutions contribute positively to social welfare.</w:t>
      </w:r>
    </w:p>
    <w:bookmarkEnd w:id="25"/>
    <w:bookmarkStart w:id="26" w:name="cultural-nuances-in-client-relations"/>
    <w:p>
      <w:pPr>
        <w:pStyle w:val="Heading2"/>
      </w:pPr>
      <w:r>
        <w:t xml:space="preserve">Cultural Nuances in Client Relations</w:t>
      </w:r>
    </w:p>
    <w:p>
      <w:pPr>
        <w:pStyle w:val="FirstParagraph"/>
      </w:pPr>
      <w:r>
        <w:t xml:space="preserve">Despite technological advancements, cultural nuances remain central to banking in</w:t>
      </w:r>
    </w:p>
    <w:p>
      <w:pPr>
        <w:pStyle w:val="BodyText"/>
      </w:pPr>
      <w:r>
        <w:t xml:space="preserve">Japan Osaka. The concept of "Wa" (harmony) influences conflict resolution and negotiation strategies. Bankers are expected to exhibit high levels of emotional intelligence, reading subtle cues during meetings with corporate executives.</w:t>
      </w:r>
    </w:p>
    <w:p>
      <w:pPr>
        <w:pStyle w:val="BodyText"/>
      </w:pPr>
      <w:r>
        <w:t xml:space="preserve">This cultural sensitivity is particularly important when dealing with family-owned businesses, which remain prevalent in the Kansai region. Trust is built over years of consistent interaction and mutual respect. The</w:t>
      </w:r>
      <w:r>
        <w:t xml:space="preserve"> </w:t>
      </w:r>
      <w:r>
        <w:rPr>
          <w:bCs/>
          <w:b/>
        </w:rPr>
        <w:t xml:space="preserve">Banker</w:t>
      </w:r>
      <w:r>
        <w:t xml:space="preserve"> </w:t>
      </w:r>
      <w:r>
        <w:t xml:space="preserve">must therefore be patient and committed to long-term relationship building, distinguishing themselves from competitors who may prioritize short-term gains.</w:t>
      </w:r>
    </w:p>
    <w:bookmarkEnd w:id="26"/>
    <w:bookmarkStart w:id="27" w:name="conclusion"/>
    <w:p>
      <w:pPr>
        <w:pStyle w:val="Heading2"/>
      </w:pPr>
      <w:r>
        <w:t xml:space="preserve">Conclusion</w:t>
      </w:r>
    </w:p>
    <w:p>
      <w:pPr>
        <w:pStyle w:val="FirstParagraph"/>
      </w:pPr>
      <w:r>
        <w:t xml:space="preserve">In conclusion, the role of the</w:t>
      </w:r>
      <w:r>
        <w:t xml:space="preserve"> </w:t>
      </w:r>
      <w:r>
        <w:rPr>
          <w:bCs/>
          <w:b/>
        </w:rPr>
        <w:t xml:space="preserve">Banker</w:t>
      </w:r>
      <w:r>
        <w:t xml:space="preserve">. in</w:t>
      </w:r>
    </w:p>
    <w:p>
      <w:pPr>
        <w:pStyle w:val="BodyText"/>
      </w:pPr>
      <w:r>
        <w:t xml:space="preserve">Japan Osaka. is undergoing a profound transformation driven by technological innovation, regulatory changes, and shifting market demands. While rooted in a rich history of commercial integrity and relational banking, modern bankers must embrace digital tools and global perspectives to remain effective.</w:t>
      </w:r>
    </w:p>
    <w:p>
      <w:pPr>
        <w:pStyle w:val="BodyText"/>
      </w:pPr>
      <w:r>
        <w:t xml:space="preserve">The future of banking in this region depends on the ability of professionals to balance tradition with innovation. By adapting to these challenges, bankers can continue to support the economic vitality of Osaka, serving as essential partners in both local development and global integration. As</w:t>
      </w:r>
      <w:r>
        <w:t xml:space="preserve"> </w:t>
      </w:r>
      <w:r>
        <w:rPr>
          <w:bCs/>
          <w:b/>
        </w:rPr>
        <w:t xml:space="preserve">Japan Osaka</w:t>
      </w:r>
      <w:r>
        <w:t xml:space="preserve">. continues to evolve as a financial hub, the strategic adaptability of its banking sector will be a key determinant of its success on the world stage.</w:t>
      </w:r>
    </w:p>
    <w:p>
      <w:pPr>
        <w:pStyle w:val="BodyText"/>
      </w:pPr>
      <w:r>
        <w:rPr>
          <w:bCs/>
          <w:b/>
        </w:rPr>
        <w:t xml:space="preserve">References</w:t>
      </w:r>
    </w:p>
    <w:p>
      <w:pPr>
        <w:numPr>
          <w:ilvl w:val="0"/>
          <w:numId w:val="1001"/>
        </w:numPr>
        <w:pStyle w:val="Compact"/>
      </w:pPr>
      <w:r>
        <w:t xml:space="preserve">National Bureau of Economic Research. (2023).</w:t>
      </w:r>
      <w:r>
        <w:t xml:space="preserve"> </w:t>
      </w:r>
      <w:r>
        <w:rPr>
          <w:iCs/>
          <w:i/>
        </w:rPr>
        <w:t xml:space="preserve">Digital Transformation in Japanese Regional Banks</w:t>
      </w:r>
      <w:r>
        <w:t xml:space="preserve">.</w:t>
      </w:r>
    </w:p>
    <w:p>
      <w:pPr>
        <w:numPr>
          <w:ilvl w:val="0"/>
          <w:numId w:val="1001"/>
        </w:numPr>
        <w:pStyle w:val="Compact"/>
      </w:pPr>
      <w:r>
        <w:t xml:space="preserve">Otaka, T., &amp; Yamada, K. (2021). "Corporate Governance and Banking Practices in the Kansai Region." *Journal of Asian Finance*, 15(4), 112-130.</w:t>
      </w:r>
    </w:p>
    <w:p>
      <w:pPr>
        <w:numPr>
          <w:ilvl w:val="0"/>
          <w:numId w:val="1001"/>
        </w:numPr>
        <w:pStyle w:val="Compact"/>
      </w:pPr>
      <w:r>
        <w:t xml:space="preserve">Bank of Japan. (2024).</w:t>
      </w:r>
      <w:r>
        <w:t xml:space="preserve"> </w:t>
      </w:r>
      <w:r>
        <w:rPr>
          <w:iCs/>
          <w:i/>
        </w:rPr>
        <w:t xml:space="preserve">Annual Report on the Financial System in Osaka</w:t>
      </w:r>
      <w:r>
        <w:t xml:space="preserve">.</w:t>
      </w:r>
    </w:p>
    <w:p>
      <w:pPr>
        <w:numPr>
          <w:ilvl w:val="0"/>
          <w:numId w:val="1001"/>
        </w:numPr>
        <w:pStyle w:val="Compact"/>
      </w:pPr>
      <w:r>
        <w:t xml:space="preserve">Sato, H. (2022). "The Impact of ESG Investing on Traditional Lending Models." *International Review of Banking*, 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Banker in Japan Osaka: Strategic Adaptations in a Global Financial Hub</dc:title>
  <dc:creator/>
  <dc:language>en</dc:language>
  <cp:keywords/>
  <dcterms:created xsi:type="dcterms:W3CDTF">2026-07-29T05:09:22Z</dcterms:created>
  <dcterms:modified xsi:type="dcterms:W3CDTF">2026-07-29T05:09:22Z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