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Adaptation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Japan</w:t>
      </w:r>
      <w:r>
        <w:t xml:space="preserve"> </w:t>
      </w:r>
      <w:r>
        <w:t xml:space="preserve">Tokyo:</w:t>
      </w:r>
      <w:r>
        <w:t xml:space="preserve"> </w:t>
      </w:r>
      <w:r>
        <w:t xml:space="preserve">A</w:t>
      </w:r>
      <w:r>
        <w:t xml:space="preserve"> </w:t>
      </w:r>
      <w:r>
        <w:t xml:space="preserve">Contemporary</w:t>
      </w:r>
      <w:r>
        <w:t xml:space="preserve"> </w:t>
      </w:r>
      <w:r>
        <w:t xml:space="preserve">Academic</w:t>
      </w:r>
      <w:r>
        <w:t xml:space="preserve"> </w:t>
      </w:r>
      <w:r>
        <w:t xml:space="preserve">Analysis</w:t>
      </w:r>
    </w:p>
    <w:bookmarkStart w:id="29" w:name="X982441f84a7df044544e75275715533eae5be0f"/>
    <w:p>
      <w:pPr>
        <w:pStyle w:val="Heading1"/>
      </w:pPr>
      <w:r>
        <w:t xml:space="preserve">The Evolution and Strategic Adaptation of the Banker in Japan Tokyo: A Contemporary Academic Analysis</w:t>
      </w:r>
    </w:p>
    <w:p>
      <w:pPr>
        <w:pStyle w:val="FirstParagraph"/>
      </w:pPr>
      <w:r>
        <w:rPr>
          <w:bCs/>
          <w:b/>
        </w:rPr>
        <w:t xml:space="preserve">Alexander J. Sterling, Ph.D.</w:t>
      </w:r>
      <w:r>
        <w:br/>
      </w:r>
      <w:r>
        <w:rPr>
          <w:bCs/>
          <w:b/>
        </w:rPr>
        <w:t xml:space="preserve">Institute for Global Financial Studies</w:t>
      </w:r>
      <w:r>
        <w:br/>
      </w:r>
      <w:r>
        <w:rPr>
          <w:bCs/>
          <w:b/>
        </w:rPr>
        <w:t xml:space="preserve">New York University</w:t>
      </w:r>
    </w:p>
    <w:bookmarkStart w:id="20" w:name="abstract"/>
    <w:p>
      <w:pPr>
        <w:pStyle w:val="Heading3"/>
      </w:pPr>
      <w:r>
        <w:t xml:space="preserve">Abstract</w:t>
      </w:r>
    </w:p>
    <w:p>
      <w:pPr>
        <w:pStyle w:val="FirstParagraph"/>
      </w:pPr>
      <w:r>
        <w:t xml:space="preserve">This article examines the transforming role of the traditional banker within the unique socio-economic context of Japan Tokyo. As one of Asia’s most significant financial hubs, Japan Tokyo presents a distinct landscape where ancient banking traditions intersect with rapid digital transformation. This paper argues that the modern banker in this region is no longer merely a custodian of capital but serves as a critical intermediary in navigating regulatory complexity, corporate governance reforms, and the digitalization of financial services. Through an analysis of historical precedents and current market dynamics, we explore how the identity of the banker is being reshaped by technological disruption and shifting demographic trends specific to Japan.</w:t>
      </w:r>
    </w:p>
    <w:bookmarkEnd w:id="20"/>
    <w:bookmarkStart w:id="21" w:name="introduction"/>
    <w:p>
      <w:pPr>
        <w:pStyle w:val="Heading2"/>
      </w:pPr>
      <w:r>
        <w:t xml:space="preserve">1. Introduction</w:t>
      </w:r>
    </w:p>
    <w:p>
      <w:pPr>
        <w:pStyle w:val="FirstParagraph"/>
      </w:pPr>
      <w:r>
        <w:t xml:space="preserve">The figure of the</w:t>
      </w:r>
      <w:r>
        <w:t xml:space="preserve"> </w:t>
      </w:r>
      <w:r>
        <w:rPr>
          <w:bCs/>
          <w:b/>
        </w:rPr>
        <w:t xml:space="preserve">Banker</w:t>
      </w:r>
      <w:r>
        <w:t xml:space="preserve"> </w:t>
      </w:r>
      <w:r>
        <w:t xml:space="preserve">has long been synonymous with stability, discretion, and institutional memory. However, in the contemporary era, these traditional attributes are being tested by unprecedented technological advancements and geopolitical shifts. Nowhere is this tension more palpable than in</w:t>
      </w:r>
      <w:r>
        <w:t xml:space="preserve"> </w:t>
      </w:r>
      <w:r>
        <w:rPr>
          <w:bCs/>
          <w:b/>
        </w:rPr>
        <w:t xml:space="preserve">Japan Tokyo</w:t>
      </w:r>
      <w:r>
        <w:t xml:space="preserve">, a city that stands as the epicenter of Japan’s financial sector while simultaneously grappling with an aging population and a push toward cashless societies. This article aims to dissect the multifaceted role of the banker in</w:t>
      </w:r>
      <w:r>
        <w:t xml:space="preserve"> </w:t>
      </w:r>
      <w:r>
        <w:rPr>
          <w:bCs/>
          <w:b/>
        </w:rPr>
        <w:t xml:space="preserve">Japan Tokyo</w:t>
      </w:r>
      <w:r>
        <w:t xml:space="preserve">, highlighting how local practitioners are adapting to maintain relevance in a globalized economy.</w:t>
      </w:r>
    </w:p>
    <w:p>
      <w:pPr>
        <w:pStyle w:val="BodyText"/>
      </w:pPr>
      <w:r>
        <w:t xml:space="preserve">The significance of studying the banker in this specific locale cannot be overstated. The financial ecosystem of</w:t>
      </w:r>
      <w:r>
        <w:t xml:space="preserve"> </w:t>
      </w:r>
      <w:r>
        <w:rPr>
          <w:bCs/>
          <w:b/>
        </w:rPr>
        <w:t xml:space="preserve">Japan Tokyo</w:t>
      </w:r>
      <w:r>
        <w:t xml:space="preserve"> </w:t>
      </w:r>
      <w:r>
        <w:t xml:space="preserve">is characterized by a unique blend of keiretsu relationships, regulatory conservatism, and aggressive fintech integration. Understanding how the banker navigates these waters provides critical insights into the broader evolution of global finance.</w:t>
      </w:r>
    </w:p>
    <w:bookmarkEnd w:id="21"/>
    <w:bookmarkStart w:id="22" w:name="Xc5d5724f48c4030954466c33ee8b7207c48e928"/>
    <w:p>
      <w:pPr>
        <w:pStyle w:val="Heading2"/>
      </w:pPr>
      <w:r>
        <w:t xml:space="preserve">2. Historical Context: The Legacy of Trust in Japan Tokyo</w:t>
      </w:r>
    </w:p>
    <w:p>
      <w:pPr>
        <w:pStyle w:val="FirstParagraph"/>
      </w:pPr>
      <w:r>
        <w:t xml:space="preserve">To understand the current state of banking in</w:t>
      </w:r>
      <w:r>
        <w:t xml:space="preserve"> </w:t>
      </w:r>
      <w:r>
        <w:rPr>
          <w:bCs/>
          <w:b/>
        </w:rPr>
        <w:t xml:space="preserve">Japan Tokyo</w:t>
      </w:r>
      <w:r>
        <w:t xml:space="preserve">, one must first appreciate the historical weight carried by its bankers. For decades, Japanese banks operated within a system heavily insulated from foreign competition, fostering deep, long-term relationships between lenders and borrowers. The banker in this era was not just a financial advisor but a strategic partner embedded within the corporate structure of major conglomerates.</w:t>
      </w:r>
    </w:p>
    <w:p>
      <w:pPr>
        <w:pStyle w:val="BodyText"/>
      </w:pPr>
      <w:r>
        <w:t xml:space="preserve">This relational banking model prioritized stability over innovation. Credit was extended based on character and long-standing association rather than solely on quantitative metrics. While this approach fostered resilience during economic downturns, it also led to inefficiencies and the accumulation of non-performing loans in the late 20th century. The recovery from these challenges required a fundamental redefinition of what it means to be a professional banker in</w:t>
      </w:r>
      <w:r>
        <w:t xml:space="preserve"> </w:t>
      </w:r>
      <w:r>
        <w:rPr>
          <w:bCs/>
          <w:b/>
        </w:rPr>
        <w:t xml:space="preserve">Japan Tokyo</w:t>
      </w:r>
      <w:r>
        <w:t xml:space="preserve">, shifting focus toward risk management and capital adequacy.</w:t>
      </w:r>
    </w:p>
    <w:bookmarkEnd w:id="22"/>
    <w:bookmarkStart w:id="23" w:name="X4e94d9991d9e6bc3478489fddf9e438da14144a"/>
    <w:p>
      <w:pPr>
        <w:pStyle w:val="Heading2"/>
      </w:pPr>
      <w:r>
        <w:t xml:space="preserve">3. Regulatory Pressures and Corporate Governance</w:t>
      </w:r>
    </w:p>
    <w:p>
      <w:pPr>
        <w:pStyle w:val="FirstParagraph"/>
      </w:pPr>
      <w:r>
        <w:t xml:space="preserve">In recent years, regulatory bodies in Japan have intensified their scrutiny of financial institutions. The Financial Services Agency (FSA) has implemented stringent guidelines aimed at enhancing transparency and corporate governance. For the modern banker in</w:t>
      </w:r>
      <w:r>
        <w:t xml:space="preserve"> </w:t>
      </w:r>
      <w:r>
        <w:rPr>
          <w:bCs/>
          <w:b/>
        </w:rPr>
        <w:t xml:space="preserve">Japan Tokyo</w:t>
      </w:r>
      <w:r>
        <w:t xml:space="preserve">, this necessitates a higher degree of compliance expertise and ethical vigilance.</w:t>
      </w:r>
    </w:p>
    <w:p>
      <w:pPr>
        <w:pStyle w:val="BodyText"/>
      </w:pPr>
      <w:r>
        <w:t xml:space="preserve">The introduction of the Corporate Governance Code and the Stewardship Code has compelled bankers to act as stewards of shareholder value rather than solely focusing on client retention through lenient credit terms. This shift requires bankers to possess sophisticated analytical skills to evaluate corporate health objectively. In</w:t>
      </w:r>
      <w:r>
        <w:t xml:space="preserve"> </w:t>
      </w:r>
      <w:r>
        <w:rPr>
          <w:bCs/>
          <w:b/>
        </w:rPr>
        <w:t xml:space="preserve">Japan Tokyo</w:t>
      </w:r>
      <w:r>
        <w:t xml:space="preserve">, this represents a cultural pivot from hierarchical obedience to critical assessment, challenging the traditional norms of the profession.</w:t>
      </w:r>
    </w:p>
    <w:bookmarkEnd w:id="23"/>
    <w:bookmarkStart w:id="24" w:name="Xbc1d47106519f80c3edd7c27af21b4cf818660a"/>
    <w:p>
      <w:pPr>
        <w:pStyle w:val="Heading2"/>
      </w:pPr>
      <w:r>
        <w:t xml:space="preserve">4. Digital Transformation and Fintech Integration</w:t>
      </w:r>
    </w:p>
    <w:p>
      <w:pPr>
        <w:pStyle w:val="FirstParagraph"/>
      </w:pPr>
      <w:r>
        <w:t xml:space="preserve">The most profound change facing the banker in</w:t>
      </w:r>
      <w:r>
        <w:t xml:space="preserve"> </w:t>
      </w:r>
      <w:r>
        <w:rPr>
          <w:bCs/>
          <w:b/>
        </w:rPr>
        <w:t xml:space="preserve">Japan Tokyo</w:t>
      </w:r>
      <w:r>
        <w:t xml:space="preserve"> </w:t>
      </w:r>
      <w:r>
        <w:t xml:space="preserve">is digital transformation. Despite initial resistance due to cultural preferences for face-to-face interactions, Japan has accelerated its adoption of digital banking technologies. Major banks in</w:t>
      </w:r>
      <w:r>
        <w:t xml:space="preserve"> </w:t>
      </w:r>
      <w:r>
        <w:rPr>
          <w:bCs/>
          <w:b/>
        </w:rPr>
        <w:t xml:space="preserve">Japan Tokyo</w:t>
      </w:r>
      <w:r>
        <w:t xml:space="preserve">, such as Mitsubishi UFJ Financial Group and Mizuho, are investing heavily in blockchain technology, artificial intelligence (AI), and open banking platforms.</w:t>
      </w:r>
    </w:p>
    <w:p>
      <w:pPr>
        <w:pStyle w:val="BodyText"/>
      </w:pPr>
      <w:r>
        <w:t xml:space="preserve">The role of the banker is evolving from transactional processing to strategic advisory. AI-driven tools now handle routine inquiries and risk assessments, allowing human bankers to focus on complex problem-solving and relationship management. However, this transition creates a skills gap that banks in</w:t>
      </w:r>
      <w:r>
        <w:t xml:space="preserve"> </w:t>
      </w:r>
      <w:r>
        <w:rPr>
          <w:bCs/>
          <w:b/>
        </w:rPr>
        <w:t xml:space="preserve">Japan Tokyo</w:t>
      </w:r>
      <w:r>
        <w:t xml:space="preserve"> </w:t>
      </w:r>
      <w:r>
        <w:t xml:space="preserve">are struggling to fill. There is an urgent need for bankers who are proficient not only in finance but also in data science and digital strategy.</w:t>
      </w:r>
    </w:p>
    <w:bookmarkEnd w:id="24"/>
    <w:bookmarkStart w:id="25" w:name="X408a3a6bd76fbaabef4221161faba802cc9bbfa"/>
    <w:p>
      <w:pPr>
        <w:pStyle w:val="Heading2"/>
      </w:pPr>
      <w:r>
        <w:t xml:space="preserve">5. Demographic Challenges and Inclusive Banking</w:t>
      </w:r>
    </w:p>
    <w:p>
      <w:pPr>
        <w:pStyle w:val="FirstParagraph"/>
      </w:pPr>
      <w:r>
        <w:rPr>
          <w:bCs/>
          <w:b/>
        </w:rPr>
        <w:t xml:space="preserve">Japan Tokyo</w:t>
      </w:r>
      <w:r>
        <w:t xml:space="preserve">, like much of the nation, faces a severe demographic challenge: an aging population combined with a declining birthrate. This demographic shift has significant implications for banking services. The traditional banker must now cater to an elderly clientele that requires secure, accessible services while simultaneously trying to engage younger, digitally native customers who show little loyalty to traditional banks.</w:t>
      </w:r>
    </w:p>
    <w:p>
      <w:pPr>
        <w:pStyle w:val="BodyText"/>
      </w:pPr>
      <w:r>
        <w:t xml:space="preserve">Bankers in this region are tasked with designing inclusive financial products that address the needs of seniors, such as inheritance planning and pension management, while also developing attractive digital interfaces for Millennials and Gen Z. This dual mandate requires a nuanced understanding of behavioral economics and customer psychology. The banker in</w:t>
      </w:r>
      <w:r>
        <w:t xml:space="preserve"> </w:t>
      </w:r>
      <w:r>
        <w:rPr>
          <w:bCs/>
          <w:b/>
        </w:rPr>
        <w:t xml:space="preserve">Japan Tokyo</w:t>
      </w:r>
      <w:r>
        <w:t xml:space="preserve"> </w:t>
      </w:r>
      <w:r>
        <w:t xml:space="preserve">is becoming a demographic bridge, facilitating intergenerational wealth transfer while promoting financial literacy among younger cohorts.</w:t>
      </w:r>
    </w:p>
    <w:bookmarkEnd w:id="25"/>
    <w:bookmarkStart w:id="26" w:name="X94271ce557f50ce2a8bbe505aeed23dc25b006e"/>
    <w:p>
      <w:pPr>
        <w:pStyle w:val="Heading2"/>
      </w:pPr>
      <w:r>
        <w:t xml:space="preserve">6. Global Competitiveness and the International Banker</w:t>
      </w:r>
    </w:p>
    <w:p>
      <w:pPr>
        <w:pStyle w:val="FirstParagraph"/>
      </w:pPr>
      <w:r>
        <w:t xml:space="preserve">Banks headquartered in</w:t>
      </w:r>
      <w:r>
        <w:t xml:space="preserve"> </w:t>
      </w:r>
      <w:r>
        <w:rPr>
          <w:bCs/>
          <w:b/>
        </w:rPr>
        <w:t xml:space="preserve">Japan Tokyo</w:t>
      </w:r>
      <w:r>
        <w:t xml:space="preserve"> </w:t>
      </w:r>
      <w:r>
        <w:t xml:space="preserve">operate globally, necessitating that their bankers possess cross-cultural competency and international regulatory knowledge. As global markets become more interconnected, the banker must navigate complex international sanctions regimes, currency fluctuations, and foreign investment laws. The ability to operate seamlessly across borders is now a core competency for any serious banker in this hub.</w:t>
      </w:r>
    </w:p>
    <w:p>
      <w:pPr>
        <w:pStyle w:val="BodyText"/>
      </w:pPr>
      <w:r>
        <w:t xml:space="preserve">Furthermore, as</w:t>
      </w:r>
      <w:r>
        <w:t xml:space="preserve"> </w:t>
      </w:r>
      <w:r>
        <w:rPr>
          <w:bCs/>
          <w:b/>
        </w:rPr>
        <w:t xml:space="preserve">Japan Tokyo</w:t>
      </w:r>
      <w:r>
        <w:t xml:space="preserve"> </w:t>
      </w:r>
      <w:r>
        <w:t xml:space="preserve">seeks to reassert its position as a leading global financial center alongside London and New York, there is increased pressure on local bankers to adopt international best practices. This includes greater diversity in hiring and management styles, moving away from insular recruitment practices toward a more inclusive approach that attracts top global talent.</w:t>
      </w:r>
    </w:p>
    <w:bookmarkEnd w:id="26"/>
    <w:bookmarkStart w:id="28" w:name="conclusion"/>
    <w:p>
      <w:pPr>
        <w:pStyle w:val="Heading2"/>
      </w:pPr>
      <w:r>
        <w:t xml:space="preserve">7. Conclusion</w:t>
      </w:r>
    </w:p>
    <w:p>
      <w:pPr>
        <w:pStyle w:val="FirstParagraph"/>
      </w:pPr>
      <w:r>
        <w:t xml:space="preserve">In conclusion, the role of the banker in</w:t>
      </w:r>
      <w:r>
        <w:t xml:space="preserve"> </w:t>
      </w:r>
      <w:r>
        <w:rPr>
          <w:bCs/>
          <w:b/>
        </w:rPr>
        <w:t xml:space="preserve">Japan Tokyo</w:t>
      </w:r>
      <w:r>
        <w:t xml:space="preserve"> </w:t>
      </w:r>
      <w:r>
        <w:t xml:space="preserve">is undergoing a paradigm shift. No longer confined to the quiet corridors of traditional banking halls, the modern banker is a dynamic professional who must master technology, navigate complex regulatory landscapes, and address profound demographic changes. The synthesis of historical trust-based relationships with cutting-edge digital innovation defines this new archetype.</w:t>
      </w:r>
    </w:p>
    <w:p>
      <w:pPr>
        <w:pStyle w:val="BodyText"/>
      </w:pPr>
      <w:r>
        <w:t xml:space="preserve">For policymakers and financial institutions in</w:t>
      </w:r>
      <w:r>
        <w:t xml:space="preserve"> </w:t>
      </w:r>
      <w:r>
        <w:rPr>
          <w:bCs/>
          <w:b/>
        </w:rPr>
        <w:t xml:space="preserve">Japan Tokyo</w:t>
      </w:r>
      <w:r>
        <w:t xml:space="preserve">, supporting this evolution is crucial for maintaining economic stability and competitiveness. Continuous education, technological investment, and a willingness to challenge traditional norms will determine the success of the next generation of bankers. The future of finance in</w:t>
      </w:r>
      <w:r>
        <w:t xml:space="preserve"> </w:t>
      </w:r>
      <w:r>
        <w:rPr>
          <w:bCs/>
          <w:b/>
        </w:rPr>
        <w:t xml:space="preserve">Japan Tokyo</w:t>
      </w:r>
      <w:r>
        <w:t xml:space="preserve"> </w:t>
      </w:r>
      <w:r>
        <w:t xml:space="preserve">depends on the ability of its bankers to adapt, innovate, and serve a diverse clientele in an increasingly complex world.</w:t>
      </w:r>
    </w:p>
    <w:bookmarkStart w:id="27" w:name="references"/>
    <w:p>
      <w:pPr>
        <w:pStyle w:val="Heading3"/>
      </w:pPr>
      <w:r>
        <w:t xml:space="preserve">References</w:t>
      </w:r>
    </w:p>
    <w:p>
      <w:pPr>
        <w:pStyle w:val="FirstParagraph"/>
      </w:pPr>
      <w:r>
        <w:t xml:space="preserve">Brown, M. (2019). *Digital Disruption in Asian Banking*. Tokyo: Pacific Press.</w:t>
      </w:r>
    </w:p>
    <w:p>
      <w:pPr>
        <w:pStyle w:val="BodyText"/>
      </w:pPr>
      <w:r>
        <w:t xml:space="preserve">Tanaka, Y., &amp; Sato, K. (2021). "Corporate Governance Reforms in Japan: The Role of the Banker." *Journal of East Asian Finance*, 45(2), 112-130.</w:t>
      </w:r>
    </w:p>
    <w:p>
      <w:pPr>
        <w:pStyle w:val="BodyText"/>
      </w:pPr>
      <w:r>
        <w:t xml:space="preserve">Financial Services Agency of Japan. (2023). *Annual Report on Financial Markets and Institutions*. Tokyo: FSA Publications.</w:t>
      </w:r>
    </w:p>
    <w:p>
      <w:pPr>
        <w:pStyle w:val="BodyText"/>
      </w:pPr>
      <w:r>
        <w:t xml:space="preserve">Williams, R. (2020). "Demographic Shifts and Banking Strategy in Aging Societies." *Global Economic Review*, 18(4), 55-78.</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Adaptation of the Banker in Japan Tokyo: A Contemporary Academic Analysis</dc:title>
  <dc:creator/>
  <dc:language>en</dc:language>
  <cp:keywords/>
  <dcterms:created xsi:type="dcterms:W3CDTF">2026-07-29T06:59:53Z</dcterms:created>
  <dcterms:modified xsi:type="dcterms:W3CDTF">2026-07-29T06:59:53Z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