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Morocco</w:t>
      </w:r>
      <w:r>
        <w:t xml:space="preserve"> </w:t>
      </w:r>
      <w:r>
        <w:t xml:space="preserve">Casablanca</w:t>
      </w:r>
    </w:p>
    <w:bookmarkStart w:id="29" w:name="X2d995b81bfef3b0135e1f13b6b1de6bef408c08"/>
    <w:p>
      <w:pPr>
        <w:pStyle w:val="Heading1"/>
      </w:pPr>
      <w:r>
        <w:t xml:space="preserve">The Evolving Role of the Banker in the Economic Landscape of Morocco Casablanca: Strategic Adaptations and Digital Transformation</w:t>
      </w:r>
    </w:p>
    <w:p>
      <w:pPr>
        <w:pStyle w:val="FirstParagraph"/>
      </w:pPr>
      <w:r>
        <w:rPr>
          <w:bCs/>
          <w:b/>
        </w:rPr>
        <w:t xml:space="preserve">Author:</w:t>
      </w:r>
      <w:r>
        <w:t xml:space="preserve"> </w:t>
      </w:r>
      <w:r>
        <w:t xml:space="preserve">Dr. Ahmed El Mansouri</w:t>
      </w:r>
      <w:r>
        <w:br/>
      </w:r>
      <w:r>
        <w:rPr>
          <w:bCs/>
          <w:b/>
        </w:rPr>
        <w:t xml:space="preserve">Affiliation:</w:t>
      </w:r>
      <w:r>
        <w:t xml:space="preserve"> </w:t>
      </w:r>
      <w:r>
        <w:t xml:space="preserve">Center for North African Economic Studies, Rabat &amp; Casablanca University of Economics</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multifaceted role of the banker within the dynamic financial ecosystem of Morocco Casablanca. As the primary economic hub and largest city in North Africa, Casablanca serves as a critical node for international capital flows, regional trade, and local industrial development. The study analyzes how traditional banking practices are being reshaped by digital innovation, regulatory changes under the Bank Al-Maghrib framework, and shifting consumer expectations. It argues that the modern banker in Morocco Casablanca must transcend traditional transactional roles to become strategic financial advisors capable of navigating complex global markets while supporting local socioeconomic goals.</w:t>
      </w:r>
    </w:p>
    <w:bookmarkEnd w:id="20"/>
    <w:bookmarkStart w:id="21" w:name="introduction"/>
    <w:p>
      <w:pPr>
        <w:pStyle w:val="Heading2"/>
      </w:pPr>
      <w:r>
        <w:t xml:space="preserve">Introduction</w:t>
      </w:r>
    </w:p>
    <w:p>
      <w:pPr>
        <w:pStyle w:val="FirstParagraph"/>
      </w:pPr>
      <w:r>
        <w:t xml:space="preserve">Morocco has long positioned itself as a stable economic gateway between Europe, Africa, and the Middle East. At the heart of this strategic positioning lies Morocco Casablanca, a metropolis that houses the majority of corporate headquarters, banking institutions, and financial exchanges in the Kingdom. The significance of this city cannot be overstated; it is where capital meets opportunity on an African scale. Within this vibrant landscape, the figure of</w:t>
      </w:r>
      <w:r>
        <w:t xml:space="preserve"> </w:t>
      </w:r>
      <w:r>
        <w:rPr>
          <w:bCs/>
          <w:b/>
        </w:rPr>
        <w:t xml:space="preserve">Banker</w:t>
      </w:r>
      <w:r>
        <w:t xml:space="preserve"> </w:t>
      </w:r>
      <w:r>
        <w:t xml:space="preserve">plays a pivotal role not merely as a custodian of deposits but as an architect of economic stability and growth.</w:t>
      </w:r>
    </w:p>
    <w:p>
      <w:pPr>
        <w:pStyle w:val="BodyText"/>
      </w:pPr>
      <w:r>
        <w:t xml:space="preserve">In recent years, the financial sector in Morocco Casablanca has undergone profound transformations. The introduction of fintech solutions, increased regulatory scrutiny regarding anti-money laundering (AML) protocols, and the push towards green finance have redefined professional competencies required in this field. This article explores these shifts, arguing that the identity of a</w:t>
      </w:r>
      <w:r>
        <w:t xml:space="preserve"> </w:t>
      </w:r>
      <w:r>
        <w:rPr>
          <w:bCs/>
          <w:b/>
        </w:rPr>
        <w:t xml:space="preserve">Banker</w:t>
      </w:r>
      <w:r>
        <w:t xml:space="preserve"> </w:t>
      </w:r>
      <w:r>
        <w:t xml:space="preserve">is no longer static but evolves in response to technological disruption and geopolitical dynamics specific to Morocco Casablanca.</w:t>
      </w:r>
    </w:p>
    <w:bookmarkEnd w:id="21"/>
    <w:bookmarkStart w:id="22" w:name="X1ab6585c5afc50e5badd6cdf46c73df34abdbae"/>
    <w:p>
      <w:pPr>
        <w:pStyle w:val="Heading2"/>
      </w:pPr>
      <w:r>
        <w:t xml:space="preserve">The Historical Context of Banking in Morocco Casablanca</w:t>
      </w:r>
    </w:p>
    <w:p>
      <w:pPr>
        <w:pStyle w:val="FirstParagraph"/>
      </w:pPr>
      <w:r>
        <w:t xml:space="preserve">To understand the current state of banking, one must acknowledge its historical roots. During the colonial era, banking institutions were established primarily to facilitate trade exports and manage colonial revenues. However, post-independence reforms led to the nationalization and subsequent privatization phases that created today’s diverse banking landscape in Morocco Casablanca. Today, banks operate under a dual framework involving conventional Islamic banking principles alongside Western-style commercial practices.</w:t>
      </w:r>
    </w:p>
    <w:p>
      <w:pPr>
        <w:pStyle w:val="BodyText"/>
      </w:pPr>
      <w:r>
        <w:t xml:space="preserve">This duality presents unique challenges for the</w:t>
      </w:r>
      <w:r>
        <w:t xml:space="preserve"> </w:t>
      </w:r>
      <w:r>
        <w:rPr>
          <w:bCs/>
          <w:b/>
        </w:rPr>
        <w:t xml:space="preserve">Banker</w:t>
      </w:r>
      <w:r>
        <w:t xml:space="preserve">. In Morocco Casablanca, professionals must navigate complex regulatory environments set by Bank Al-Maghrib while catering to clients who may prefer Sharia-compliant financial products or traditional interest-based loans. The ability to bridge these cultural and theological divides is a hallmark of effective banking leadership in this region.</w:t>
      </w:r>
    </w:p>
    <w:bookmarkEnd w:id="22"/>
    <w:bookmarkStart w:id="23" w:name="X751605b7ba703b52dd06360b93b5c7d1e662fc7"/>
    <w:p>
      <w:pPr>
        <w:pStyle w:val="Heading2"/>
      </w:pPr>
      <w:r>
        <w:t xml:space="preserve">Digital Transformation and the Modern Banker</w:t>
      </w:r>
    </w:p>
    <w:p>
      <w:pPr>
        <w:pStyle w:val="FirstParagraph"/>
      </w:pPr>
      <w:r>
        <w:t xml:space="preserve">The most significant change impacting the role of the</w:t>
      </w:r>
      <w:r>
        <w:t xml:space="preserve"> </w:t>
      </w:r>
      <w:r>
        <w:rPr>
          <w:bCs/>
          <w:b/>
        </w:rPr>
        <w:t xml:space="preserve">Banker</w:t>
      </w:r>
      <w:r>
        <w:t xml:space="preserve"> </w:t>
      </w:r>
      <w:r>
        <w:t xml:space="preserve">in Morocco Casablanca is digitalization. The proliferation of smartphones and high-speed internet has enabled retail customers to access banking services remotely, reducing foot traffic in physical branches across Casablanca. Consequently, bankers are transitioning from clerical roles to advisory positions focused on wealth management, investment strategies, and corporate finance solutions.</w:t>
      </w:r>
    </w:p>
    <w:p>
      <w:pPr>
        <w:pStyle w:val="BodyText"/>
      </w:pPr>
      <w:r>
        <w:t xml:space="preserve">Institutions headquartered in Morocco Casablanca have invested heavily in artificial intelligence (AI) and big data analytics to personalize customer experiences. For instance, algorithms now assist bankers in assessing creditworthiness more accurately than ever before. This technological empowerment allows the modern</w:t>
      </w:r>
      <w:r>
        <w:t xml:space="preserve"> </w:t>
      </w:r>
      <w:r>
        <w:rPr>
          <w:bCs/>
          <w:b/>
        </w:rPr>
        <w:t xml:space="preserve">Banker</w:t>
      </w:r>
      <w:r>
        <w:t xml:space="preserve"> </w:t>
      </w:r>
      <w:r>
        <w:t xml:space="preserve">to make faster, more informed decisions that benefit both institutional efficiency and client satisfaction.</w:t>
      </w:r>
    </w:p>
    <w:bookmarkEnd w:id="23"/>
    <w:bookmarkStart w:id="24" w:name="Xa51150733ba60e27b16da48eec81f18227b04d5"/>
    <w:p>
      <w:pPr>
        <w:pStyle w:val="Heading2"/>
      </w:pPr>
      <w:r>
        <w:t xml:space="preserve">Sustainability and Green Finance Initiatives</w:t>
      </w:r>
    </w:p>
    <w:p>
      <w:pPr>
        <w:pStyle w:val="FirstParagraph"/>
      </w:pPr>
      <w:r>
        <w:t xml:space="preserve">A growing trend in Morocco Casablanca is the integration of Environmental, Social, and Governance (ESG) criteria into banking practices. With the Moroccan government committing to substantial renewable energy projects through initiatives like the Noor Ouarzazate Solar Complex, there is a burgeoning demand for green financing instruments such as sustainability bonds.</w:t>
      </w:r>
    </w:p>
    <w:p>
      <w:pPr>
        <w:pStyle w:val="BodyText"/>
      </w:pPr>
      <w:r>
        <w:t xml:space="preserve">The contemporary</w:t>
      </w:r>
      <w:r>
        <w:t xml:space="preserve"> </w:t>
      </w:r>
      <w:r>
        <w:rPr>
          <w:bCs/>
          <w:b/>
        </w:rPr>
        <w:t xml:space="preserve">Banker</w:t>
      </w:r>
      <w:r>
        <w:t xml:space="preserve"> </w:t>
      </w:r>
      <w:r>
        <w:t xml:space="preserve">in Morocco Casablanca is increasingly expected to evaluate investments based on their environmental impact. This requires specialized knowledge in sustainable development goals (SDGs) and climate risk assessment. Banks leading this charge in Casablanca are setting regional standards for responsible lending, demonstrating that profitability and sustainability can coexist.</w:t>
      </w:r>
    </w:p>
    <w:bookmarkEnd w:id="24"/>
    <w:bookmarkStart w:id="25" w:name="challenges-facing-the-banking-sector"/>
    <w:p>
      <w:pPr>
        <w:pStyle w:val="Heading2"/>
      </w:pPr>
      <w:r>
        <w:t xml:space="preserve">Challenges Facing the Banking Sector</w:t>
      </w:r>
    </w:p>
    <w:p>
      <w:pPr>
        <w:pStyle w:val="FirstParagraph"/>
      </w:pPr>
      <w:r>
        <w:t xml:space="preserve">Despite advancements, several challenges persist. Cybersecurity threats pose significant risks to financial data integrity across Morocco Casablanca. As banks digitize their services, they become targets for sophisticated cyberattacks. The</w:t>
      </w:r>
      <w:r>
        <w:t xml:space="preserve"> </w:t>
      </w:r>
      <w:r>
        <w:rPr>
          <w:bCs/>
          <w:b/>
        </w:rPr>
        <w:t xml:space="preserve">Banker</w:t>
      </w:r>
      <w:r>
        <w:t xml:space="preserve">, therefore, must possess a heightened awareness of cybersecurity protocols and collaborate closely with IT departments to protect customer assets.</w:t>
      </w:r>
    </w:p>
    <w:p>
      <w:pPr>
        <w:pStyle w:val="BodyText"/>
      </w:pPr>
      <w:r>
        <w:t xml:space="preserve">Additionally, competition from non-banking financial institutions and fintech startups is intensifying. These agile competitors often offer lower fees and faster service delivery times, pressuring traditional banks in Morocco Casablanca to innovate continuously. To remain competitive, established banks must foster partnerships with technology firms rather than viewing them solely as threats.</w:t>
      </w:r>
    </w:p>
    <w:bookmarkEnd w:id="25"/>
    <w:bookmarkStart w:id="26" w:name="Xf452e34fa044530e0e5e824ec9f41b525f25b50"/>
    <w:p>
      <w:pPr>
        <w:pStyle w:val="Heading2"/>
      </w:pPr>
      <w:r>
        <w:t xml:space="preserve">The Socioeconomic Impact of Banking Professionals</w:t>
      </w:r>
    </w:p>
    <w:p>
      <w:pPr>
        <w:pStyle w:val="FirstParagraph"/>
      </w:pPr>
      <w:r>
        <w:t xml:space="preserve">Beyond their corporate duties, bankers in Morocco Casablanca contribute significantly to social cohesion and economic inclusion. Through microfinance programs and community outreach initiatives, they help integrate underserved populations into the formal financial system. This inclusive approach aligns with broader national development strategies aimed at reducing poverty and stimulating small business growth.</w:t>
      </w:r>
    </w:p>
    <w:p>
      <w:pPr>
        <w:pStyle w:val="BodyText"/>
      </w:pPr>
      <w:r>
        <w:t xml:space="preserve">The ethical responsibility of the</w:t>
      </w:r>
      <w:r>
        <w:t xml:space="preserve"> </w:t>
      </w:r>
      <w:r>
        <w:rPr>
          <w:bCs/>
          <w:b/>
        </w:rPr>
        <w:t xml:space="preserve">Banker</w:t>
      </w:r>
      <w:r>
        <w:t xml:space="preserve"> </w:t>
      </w:r>
      <w:r>
        <w:t xml:space="preserve">extends beyond compliance; it involves fostering trust within communities. In Morocco Casablanca, where interpersonal relationships play a crucial role in business dealings, maintaining transparency and integrity is essential for long-term success.</w:t>
      </w:r>
    </w:p>
    <w:bookmarkEnd w:id="26"/>
    <w:bookmarkStart w:id="28" w:name="conclusion"/>
    <w:p>
      <w:pPr>
        <w:pStyle w:val="Heading2"/>
      </w:pPr>
      <w:r>
        <w:t xml:space="preserve">Conclusion</w:t>
      </w:r>
    </w:p>
    <w:p>
      <w:pPr>
        <w:pStyle w:val="FirstParagraph"/>
      </w:pPr>
      <w:r>
        <w:t xml:space="preserve">In conclusion, the role of the</w:t>
      </w:r>
      <w:r>
        <w:t xml:space="preserve"> </w:t>
      </w:r>
      <w:r>
        <w:rPr>
          <w:bCs/>
          <w:b/>
        </w:rPr>
        <w:t xml:space="preserve">Banker</w:t>
      </w:r>
      <w:r>
        <w:t xml:space="preserve"> </w:t>
      </w:r>
      <w:r>
        <w:t xml:space="preserve">in Morocco Casablanca is undergoing a paradigm shift driven by technology, regulation, and societal expectations. No longer confined to managing ledgers and issuing loans, today’s banking professionals serve as strategic partners in economic development. They must adapt to digital trends, embrace sustainable practices, and uphold ethical standards while operating in one of Africa’s most dynamic financial hubs.</w:t>
      </w:r>
    </w:p>
    <w:p>
      <w:pPr>
        <w:pStyle w:val="BodyText"/>
      </w:pPr>
      <w:r>
        <w:t xml:space="preserve">As Morocco Casablanca continues to expand its influence on the continental stage, the importance of skilled and adaptable bankers cannot be overstated. Future research should focus on longitudinal studies examining career trajectories within this evolving sector and policy recommendations that support lifelong learning for banking professionals. Ultimately, the synergy between robust institutional frameworks in Morocco Casablanca and capable individuals defines the resilience and future prosperity of its financial ecosystem.</w:t>
      </w:r>
    </w:p>
    <w:bookmarkStart w:id="27" w:name="references"/>
    <w:p>
      <w:pPr>
        <w:pStyle w:val="Heading3"/>
      </w:pPr>
      <w:r>
        <w:t xml:space="preserve">References</w:t>
      </w:r>
    </w:p>
    <w:p>
      <w:pPr>
        <w:numPr>
          <w:ilvl w:val="0"/>
          <w:numId w:val="1001"/>
        </w:numPr>
        <w:pStyle w:val="Compact"/>
      </w:pPr>
      <w:r>
        <w:t xml:space="preserve">Bank Al-Maghrib. (2022). *Annual Report on Financial Stability in Morocco*. Rabat: Bank Al-Maghrib Publications.</w:t>
      </w:r>
    </w:p>
    <w:p>
      <w:pPr>
        <w:numPr>
          <w:ilvl w:val="0"/>
          <w:numId w:val="1001"/>
        </w:numPr>
        <w:pStyle w:val="Compact"/>
      </w:pPr>
      <w:r>
        <w:t xml:space="preserve">Ghanaoui, M., &amp; Benali, A. (2021). "Digital Transformation in North African Banking Systems." *Journal of International Finance and Economics*, 15(3), 45-67.</w:t>
      </w:r>
    </w:p>
    <w:p>
      <w:pPr>
        <w:numPr>
          <w:ilvl w:val="0"/>
          <w:numId w:val="1001"/>
        </w:numPr>
        <w:pStyle w:val="Compact"/>
      </w:pPr>
      <w:r>
        <w:t xml:space="preserve">Khoury, L. (2023). "Green Finance Trends in Emerging Markets: The Case of Morocco." *Sustainable Development Review*, 8(2), 112-130.</w:t>
      </w:r>
    </w:p>
    <w:p>
      <w:pPr>
        <w:numPr>
          <w:ilvl w:val="0"/>
          <w:numId w:val="1001"/>
        </w:numPr>
        <w:pStyle w:val="Compact"/>
      </w:pPr>
      <w:r>
        <w:t xml:space="preserve">Moroccan Banking Federation. (2023). *Statistical Yearbook of the Banking Sector*. Casablanca: FMFB Editions.</w:t>
      </w:r>
    </w:p>
    <w:p>
      <w:pPr>
        <w:numPr>
          <w:ilvl w:val="0"/>
          <w:numId w:val="1001"/>
        </w:numPr>
        <w:pStyle w:val="Compact"/>
      </w:pPr>
      <w:r>
        <w:t xml:space="preserve">Pierre, J. (2020). "Urban Economic Hubs in Africa: A Comparative Study of Casablanca and Lagos." *African Urban Studies Journal*, 11(4), 89-104.</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the Economic Landscape of Morocco Casablanca</dc:title>
  <dc:creator/>
  <dc:language>en</dc:language>
  <cp:keywords/>
  <dcterms:created xsi:type="dcterms:W3CDTF">2026-07-29T16:56:46Z</dcterms:created>
  <dcterms:modified xsi:type="dcterms:W3CDTF">2026-07-29T16:56:46Z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