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255c42ef6ef243b9e14367ce66fea84bdae591"/>
    <w:p>
      <w:pPr>
        <w:pStyle w:val="Heading1"/>
      </w:pPr>
      <w:r>
        <w:t xml:space="preserve">The Evolution of the Modern Banker in Myanmar Yangon:</w:t>
      </w:r>
      <w:r>
        <w:br/>
      </w:r>
      <w:r>
        <w:t xml:space="preserve">A Critical Analysis of Institutional Resilience and Digital Transformation</w:t>
      </w:r>
    </w:p>
    <w:p>
      <w:pPr>
        <w:pStyle w:val="FirstParagraph"/>
      </w:pPr>
      <w:r>
        <w:rPr>
          <w:iCs/>
          <w:i/>
          <w:bCs/>
          <w:b/>
        </w:rPr>
        <w:t xml:space="preserve">Sectoral Review of Southeast Asian Financial Markets, Vol. 12, Issue 4</w:t>
      </w:r>
    </w:p>
    <w:bookmarkStart w:id="20" w:name="abstract"/>
    <w:p>
      <w:pPr>
        <w:pStyle w:val="Heading3"/>
      </w:pPr>
      <w:r>
        <w:t xml:space="preserve">Abstract</w:t>
      </w:r>
    </w:p>
    <w:p>
      <w:pPr>
        <w:pStyle w:val="FirstParagraph"/>
      </w:pPr>
      <w:r>
        <w:t xml:space="preserve">This article examines the pivotal role of the contemporary banker in Myanmar Yangon amidst a complex socio-economic landscape characterized by regulatory shifts, technological disruption, and geopolitical volatility. As Myanmar Yangon remains the financial hub of the nation, banking professionals face unprecedented challenges in maintaining liquidity, ensuring compliance with international sanctions, and adopting digital infrastructure. This study argues that the traditional definition of a banker is undergoing a fundamental transformation in this specific geographic context. The modern banker in Myanmar Yangon must now function not merely as a custodian of capital but as a strategic navigator of regulatory ambiguity and a champion of financial inclusion through fintech integration. By analyzing recent policy frameworks and market behaviors, this paper highlights the necessity for adaptive leadership skills, rigorous ethical standards, and technological literacy among banking practitioners.</w:t>
      </w:r>
    </w:p>
    <w:p>
      <w:pPr>
        <w:pStyle w:val="BodyText"/>
      </w:pPr>
      <w:r>
        <w:rPr>
          <w:bCs/>
          <w:b/>
        </w:rPr>
        <w:t xml:space="preserve">Keywords:</w:t>
      </w:r>
      <w:r>
        <w:t xml:space="preserve"> </w:t>
      </w:r>
      <w:r>
        <w:t xml:space="preserve">Banking Sector, Myanmar Yangon, Financial Stability, Digital Transformation Regulatory Compliance Fintech</w:t>
      </w:r>
    </w:p>
    <w:bookmarkEnd w:id="20"/>
    <w:bookmarkStart w:id="21" w:name="i.-introduction"/>
    <w:p>
      <w:pPr>
        <w:pStyle w:val="Heading2"/>
      </w:pPr>
      <w:r>
        <w:t xml:space="preserve">I. Introduction</w:t>
      </w:r>
    </w:p>
    <w:p>
      <w:pPr>
        <w:pStyle w:val="FirstParagraph"/>
      </w:pPr>
      <w:r>
        <w:t xml:space="preserve">The financial architecture of any emerging market is contingent upon the efficacy and adaptability of its banking institutions. In the context of Myanmar Yangon, a city that serves as the historic and economic heart of Southeast Asia’s youngest nation, the role of the banker has become increasingly multifaceted. Historically, banking in Myanmar was heavily centralized under state-owned entities with limited private sector participation following nationalization policies in 1964. However, subsequent liberalization efforts have introduced a dynamic competitive environment where private commercial banks play a crucial role in capital allocation and economic development.</w:t>
      </w:r>
    </w:p>
    <w:p>
      <w:pPr>
        <w:pStyle w:val="BodyText"/>
      </w:pPr>
      <w:r>
        <w:t xml:space="preserve">Myanmar Yangon is not merely a geographical location but a symbol of resilience. The city’s banking sector has evolved from basic deposit-taking services to offering complex trade finance, foreign exchange management, and increasingly, digital payment solutions. Yet, this evolution occurs against a backdrop of significant political and economic turbulence. For the banker operating in Myanmar Yangon today, the mandate extends beyond profit maximization; it involves sustaining trust in financial institutions during periods of macroeconomic instability. This article seeks to dissect these challenges, exploring how bankers in Myanmar Yangon are redefining their professional identities to meet modern demands.</w:t>
      </w:r>
    </w:p>
    <w:bookmarkEnd w:id="21"/>
    <w:bookmarkStart w:id="22" w:name="X4c79253a808aebc68982504078e7cc3d34e5254"/>
    <w:p>
      <w:pPr>
        <w:pStyle w:val="Heading2"/>
      </w:pPr>
      <w:r>
        <w:t xml:space="preserve">II. The Changing Landscape of Banking in Myanmar Yangon</w:t>
      </w:r>
    </w:p>
    <w:p>
      <w:pPr>
        <w:pStyle w:val="FirstParagraph"/>
      </w:pPr>
      <w:r>
        <w:t xml:space="preserve">To understand the contemporary banker, one must first contextualize the environment of Myanmar Yangon. The city houses the majority of commercial banks, financial institutions, and regulatory bodies, including the Central Bank of Myanmar (CBM). As banking operations concentrate in this urban center, myanmar yangon becomes a microcosm for national economic trends. The influx of foreign direct investment prior to recent geopolitical shifts established a robust infrastructure for modern banking practices.</w:t>
      </w:r>
    </w:p>
    <w:p>
      <w:pPr>
        <w:pStyle w:val="BodyText"/>
      </w:pPr>
      <w:r>
        <w:t xml:space="preserve">However, the operational landscape has shifted dramatically. Sanctions regimes imposed by various international bodies have complicated cross-border transactions, forcing local bankers to develop alternative mechanisms for trade settlement and liquidity management. For the banker in Myanmar Yangon, this necessitates a deep understanding of international compliance laws while simultaneously catering to domestic needs that remain unmet due to restricted access to global markets. The isolation from certain financial networks has inadvertently spurred innovation within local borders, pushing banks in Myanmar Yangon to develop homegrown solutions for remittances and digital commerce.</w:t>
      </w:r>
    </w:p>
    <w:bookmarkEnd w:id="22"/>
    <w:bookmarkStart w:id="23" w:name="Xbe8b29410cbabd0419891a952af15e89a8f677e"/>
    <w:p>
      <w:pPr>
        <w:pStyle w:val="Heading2"/>
      </w:pPr>
      <w:r>
        <w:t xml:space="preserve">III. Digital Transformation as a Core Competency</w:t>
      </w:r>
    </w:p>
    <w:p>
      <w:pPr>
        <w:pStyle w:val="FirstParagraph"/>
      </w:pPr>
      <w:r>
        <w:t xml:space="preserve">In the 21st century, the identity of a banker is inextricably linked to technological proficiency. In Myanmar Yangon, this transformation has been accelerated by high mobile penetration rates and a young, tech-savvy population. Traditional branch banking models are being supplemented—and in some cases replaced—by mobile banking applications and internet-based financial services. The modern banker must possess digital literacy, not only to manage risk but to drive customer acquisition and retention.</w:t>
      </w:r>
    </w:p>
    <w:p>
      <w:pPr>
        <w:pStyle w:val="BlockText"/>
      </w:pPr>
      <w:r>
        <w:t xml:space="preserve">"The banker of tomorrow is no longer a clerk behind glass but a data analyst, a cybersecurity specialist, and a customer experience strategist." — Industry Expert Commentary</w:t>
      </w:r>
    </w:p>
    <w:p>
      <w:pPr>
        <w:pStyle w:val="FirstParagraph"/>
      </w:pPr>
      <w:r>
        <w:t xml:space="preserve">Banks in Myanmar Yangon are heavily investing in fintech partnerships to enhance service delivery. This shift requires bankers to adopt agile methodologies and embrace continuous learning. The resistance to digital adoption has diminished as consumers demand seamless, real-time transaction capabilities. Consequently, the skill set required of a banker has expanded from financial analysis and credit assessment to include data analytics, cyber-risk management, and user interface oversight. For institutions in Myanmar Yangon, those that fail to equip their banking staff with these skills risk obsolescence.</w:t>
      </w:r>
    </w:p>
    <w:bookmarkEnd w:id="23"/>
    <w:bookmarkStart w:id="24" w:name="Xe3d197ec42b987edc56f9f89aabb1362e3c95dc"/>
    <w:p>
      <w:pPr>
        <w:pStyle w:val="Heading2"/>
      </w:pPr>
      <w:r>
        <w:t xml:space="preserve">IV. Regulatory Compliance and Ethical Imperatives</w:t>
      </w:r>
    </w:p>
    <w:p>
      <w:pPr>
        <w:pStyle w:val="FirstParagraph"/>
      </w:pPr>
      <w:r>
        <w:t xml:space="preserve">The role of the banker is also defined by the regulatory framework within which they operate. In Myanmar Yangon, the Central Bank has implemented strict guidelines regarding capital adequacy, liquidity ratios, and anti-money laundering (AML) protocols. Given the international scrutiny on financial flows involving Myanmar, bankers face heightened due diligence requirements.</w:t>
      </w:r>
    </w:p>
    <w:p>
      <w:pPr>
        <w:pStyle w:val="BodyText"/>
      </w:pPr>
      <w:r>
        <w:t xml:space="preserve">This environment demands a rigorous ethical stance from banking professionals. The banker in Myanmar Yangon acts as a gatekeeper for the integrity of the financial system. Ethical lapses can have systemic consequences, potentially leading to further isolation or punitive measures against financial institutions. Therefore, corporate governance and internal control mechanisms are paramount. Training programs for bankers must emphasize ethical decision-making, regulatory compliance, and transparency. The modern banker must be an advocate for clean finance, ensuring that the growth of banking services in Myanmar Yangon does not come at the cost of illicit activities.</w:t>
      </w:r>
    </w:p>
    <w:bookmarkEnd w:id="24"/>
    <w:bookmarkStart w:id="25" w:name="Xa200ec6aac1233fd18f8650134d97d169102627"/>
    <w:p>
      <w:pPr>
        <w:pStyle w:val="Heading2"/>
      </w:pPr>
      <w:r>
        <w:t xml:space="preserve">V. Financial Inclusion and Social Responsibility</w:t>
      </w:r>
    </w:p>
    <w:p>
      <w:pPr>
        <w:pStyle w:val="FirstParagraph"/>
      </w:pPr>
      <w:r>
        <w:t xml:space="preserve">Beyond profitability and compliance, bankers in Myanmar Yangon are increasingly expected to contribute to social welfare through financial inclusion. A significant portion of the population remains unbanked or underbanked, particularly in rural areas distinct from the urban hub of Myanmar Yangon. Banks have a responsibility to extend their reach through agent banking models and simplified account products tailored for smallholder farmers and micro-entrepreneurs.</w:t>
      </w:r>
    </w:p>
    <w:p>
      <w:pPr>
        <w:pStyle w:val="BodyText"/>
      </w:pPr>
      <w:r>
        <w:t xml:space="preserve">The banker thus assumes a developmental role. By facilitating access to credit for small businesses, bankers stimulate local economies and foster entrepreneurship. In the context of Myanmar Yangon, where economic disparities can be pronounced, this aspect of banking is crucial for sustainable development. Financial literacy campaigns led by banking professionals help empower consumers to make informed financial decisions, thereby strengthening the overall resilience of the financial ecosystem.</w:t>
      </w:r>
    </w:p>
    <w:bookmarkEnd w:id="25"/>
    <w:bookmarkStart w:id="26" w:name="vi.-conclusion"/>
    <w:p>
      <w:pPr>
        <w:pStyle w:val="Heading2"/>
      </w:pPr>
      <w:r>
        <w:t xml:space="preserve">VI. Conclusion</w:t>
      </w:r>
    </w:p>
    <w:p>
      <w:pPr>
        <w:pStyle w:val="FirstParagraph"/>
      </w:pPr>
      <w:r>
        <w:t xml:space="preserve">In conclusion, the role of the banker in Myanmar Yangon is undergoing a profound metamorphosis. It is no longer sufficient to rely on traditional banking practices; today’s professional must be adaptable, tech-savvy, ethically grounded, and socially conscious. As Myanmar Yangon continues to navigate its path toward economic stabilization and integration with global markets, the competence of its bankers will be a decisive factor in determining the health of its financial sector.</w:t>
      </w:r>
    </w:p>
    <w:p>
      <w:pPr>
        <w:pStyle w:val="BodyText"/>
      </w:pPr>
      <w:r>
        <w:t xml:space="preserve">The challenges presented by geopolitical constraints and technological disruption require a new breed of banking leadership. This article posits that by embracing digital innovation, adhering to strict compliance standards, and prioritizing financial inclusion, bankers in Myanmar Yangon can secure not only the stability of their institutions but also contribute positively to the nation’s broader economic aspirations. Future research should focus on longitudinal studies of digital banking adoption rates in Myanmar Yangon and their impact on long-term financial inclusion metrics.</w:t>
      </w:r>
    </w:p>
    <w:bookmarkEnd w:id="26"/>
    <w:bookmarkStart w:id="27" w:name="vii.-references"/>
    <w:p>
      <w:pPr>
        <w:pStyle w:val="Heading2"/>
      </w:pPr>
      <w:r>
        <w:t xml:space="preserve">VII. References</w:t>
      </w:r>
    </w:p>
    <w:p>
      <w:pPr>
        <w:pStyle w:val="FirstParagraph"/>
      </w:pPr>
      <w:r>
        <w:rPr>
          <w:iCs/>
          <w:i/>
        </w:rPr>
        <w:t xml:space="preserve">(Note: These are representative citations for academic formatting purposes)</w:t>
      </w:r>
    </w:p>
    <w:p>
      <w:pPr>
        <w:numPr>
          <w:ilvl w:val="0"/>
          <w:numId w:val="1001"/>
        </w:numPr>
        <w:pStyle w:val="Compact"/>
      </w:pPr>
      <w:r>
        <w:t xml:space="preserve">- Central Bank of Myanmar. (2023). *Annual Report on Monetary Policy and Banking Supervision*. Yangon.</w:t>
      </w:r>
    </w:p>
    <w:p>
      <w:pPr>
        <w:numPr>
          <w:ilvl w:val="0"/>
          <w:numId w:val="1001"/>
        </w:numPr>
        <w:pStyle w:val="Compact"/>
      </w:pPr>
      <w:r>
        <w:t xml:space="preserve">- World Bank. (2024). *Myanmar Economic Monitor: Building Resilience in Times of Crisis*. Washington, D.C.</w:t>
      </w:r>
    </w:p>
    <w:p>
      <w:pPr>
        <w:numPr>
          <w:ilvl w:val="0"/>
          <w:numId w:val="1001"/>
        </w:numPr>
        <w:pStyle w:val="Compact"/>
      </w:pPr>
      <w:r>
        <w:t xml:space="preserve">- Aye, T. T., &amp; Khin, M. M. (2023). "Digital Banking Adoption in Urban Myanmar." *Journal of Southeast Asian Economics*, 15(2), 45-67.</w:t>
      </w:r>
    </w:p>
    <w:p>
      <w:pPr>
        <w:numPr>
          <w:ilvl w:val="0"/>
          <w:numId w:val="1001"/>
        </w:numPr>
        <w:pStyle w:val="Compact"/>
      </w:pPr>
      <w:r>
        <w:t xml:space="preserve">- International Monetary Fund. (2023). *Article IV Consultation: Myanmar*. IMF Country Report No. 23/100.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2026-07-29T11:38:04Z</dcterms:created>
  <dcterms:modified xsi:type="dcterms:W3CDTF">2026-07-29T11:38:04Z</dcterms:modified>
</cp:coreProperties>
</file>

<file path=docProps/custom.xml><?xml version="1.0" encoding="utf-8"?>
<Properties xmlns="http://schemas.openxmlformats.org/officeDocument/2006/custom-properties" xmlns:vt="http://schemas.openxmlformats.org/officeDocument/2006/docPropsVTypes"/>
</file>