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Amsterdam's</w:t>
      </w:r>
      <w:r>
        <w:t xml:space="preserve"> </w:t>
      </w:r>
      <w:r>
        <w:t xml:space="preserve">Financial</w:t>
      </w:r>
      <w:r>
        <w:t xml:space="preserve"> </w:t>
      </w:r>
      <w:r>
        <w:t xml:space="preserve">Hub</w:t>
      </w:r>
    </w:p>
    <w:bookmarkStart w:id="32" w:name="Xce01a0cc2b40d6f490cd0816efe3f54f55c2d19"/>
    <w:p>
      <w:pPr>
        <w:pStyle w:val="Heading1"/>
      </w:pPr>
      <w:r>
        <w:t xml:space="preserve">The Transformation of the Professional Banker in a Digital Economy</w:t>
      </w:r>
    </w:p>
    <w:p>
      <w:pPr>
        <w:pStyle w:val="FirstParagraph"/>
      </w:pPr>
      <w:r>
        <w:t xml:space="preserve">Dr. Elena Vermeer</w:t>
      </w:r>
      <w:r>
        <w:br/>
      </w:r>
      <w:r>
        <w:t xml:space="preserve">Department of Financial Economics, University of Amsterdam</w:t>
      </w:r>
      <w:r>
        <w:br/>
      </w:r>
      <w:r>
        <w:t xml:space="preserve">Amsterdam, Netherlands</w:t>
      </w:r>
      <w:r>
        <w:br/>
      </w:r>
      <w:r>
        <w:br/>
      </w:r>
      <w:r>
        <w:rPr>
          <w:iCs/>
          <w:i/>
        </w:rPr>
        <w:t xml:space="preserve">Date: May 24, 2024</w:t>
      </w:r>
      <w:r>
        <w:br/>
      </w:r>
      <w:r>
        <w:rPr>
          <w:iCs/>
          <w:i/>
        </w:rPr>
        <w:t xml:space="preserve">Journal of European Banking Studies</w:t>
      </w:r>
      <w:r>
        <w:t xml:space="preserve">, Vol. 14, Issue 3.</w:t>
      </w:r>
    </w:p>
    <w:p>
      <w:pPr>
        <w:pStyle w:val="BodyText"/>
      </w:pPr>
      <w:r>
        <w:rPr>
          <w:bCs/>
          <w:b/>
        </w:rPr>
        <w:t xml:space="preserve">Abstract:</w:t>
      </w:r>
      <w:r>
        <w:br/>
      </w:r>
      <w:r>
        <w:t xml:space="preserve">This article examines the profound structural and cultural shifts affecting the role of the banker in contemporary Europe, with a specific focus on Amsterdam, Netherlands. As global financial centers face increasing pressure from fintech innovation, regulatory scrutiny (such as Basel III/IV), and evolving consumer expectations, the traditional definition of a</w:t>
      </w:r>
      <w:r>
        <w:t xml:space="preserve"> </w:t>
      </w:r>
      <w:r>
        <w:rPr>
          <w:bCs/>
          <w:b/>
        </w:rPr>
        <w:t xml:space="preserve">Banker</w:t>
      </w:r>
      <w:r>
        <w:t xml:space="preserve"> </w:t>
      </w:r>
      <w:r>
        <w:t xml:space="preserve">is undergoing radical redefinition. This study analyzes data from major institutions operating in</w:t>
      </w:r>
      <w:r>
        <w:t xml:space="preserve"> </w:t>
      </w:r>
      <w:r>
        <w:rPr>
          <w:bCs/>
          <w:b/>
        </w:rPr>
        <w:t xml:space="preserve">Netherlands Amsterdam</w:t>
      </w:r>
      <w:r>
        <w:t xml:space="preserve">, highlighting how digitalization and sustainability mandates are reshaping job descriptions, ethical responsibilities, and client relationships. The findings suggest that the modern banker in this specific geographic context must possess a hybrid skill set combining traditional financial acumen with technological literacy and environmental, social, and governance (ESG) expertise.</w:t>
      </w:r>
    </w:p>
    <w:bookmarkStart w:id="20" w:name="introduction"/>
    <w:p>
      <w:pPr>
        <w:pStyle w:val="Heading2"/>
      </w:pPr>
      <w:r>
        <w:t xml:space="preserve">1. Introduction</w:t>
      </w:r>
    </w:p>
    <w:p>
      <w:pPr>
        <w:pStyle w:val="FirstParagraph"/>
      </w:pPr>
      <w:r>
        <w:t xml:space="preserve">The financial sector has long been viewed as a bastion of tradition, where the figure of the banker represents stability, trust, and capital allocation efficiency. However, in recent decades, this archetype has been challenged by unprecedented technological disruption and regulatory complexity. Nowhere is this tension more palpable than in</w:t>
      </w:r>
      <w:r>
        <w:t xml:space="preserve"> </w:t>
      </w:r>
      <w:r>
        <w:rPr>
          <w:bCs/>
          <w:b/>
        </w:rPr>
        <w:t xml:space="preserve">Netherlands Amsterdam</w:t>
      </w:r>
      <w:r>
        <w:t xml:space="preserve">, a city that serves as both a historical financial hub for Europe and a burgeoning center for fintech innovation. The interplay between legacy institutions rooted in the Dutch banking history—such as ABN AMRO, ING, and Rabobank—and the agile, tech-driven startups emerging from Amsterdam’s creative sector creates a unique ecosystem.</w:t>
      </w:r>
    </w:p>
    <w:p>
      <w:pPr>
        <w:pStyle w:val="BodyText"/>
      </w:pPr>
      <w:r>
        <w:t xml:space="preserve">This article argues that the role of the banker is no longer confined to balance sheet management and risk mitigation. Instead, it has expanded into a multidimensional profession requiring deep integration with digital infrastructure. For institutions based in</w:t>
      </w:r>
      <w:r>
        <w:t xml:space="preserve"> </w:t>
      </w:r>
      <w:r>
        <w:rPr>
          <w:bCs/>
          <w:b/>
        </w:rPr>
        <w:t xml:space="preserve">Netherlands Amsterdam</w:t>
      </w:r>
      <w:r>
        <w:t xml:space="preserve">, adapting to this new reality is not merely an operational necessity but a strategic imperative for maintaining competitive advantage in the global market.</w:t>
      </w:r>
    </w:p>
    <w:bookmarkEnd w:id="20"/>
    <w:bookmarkStart w:id="21" w:name="X8bade60f835e508481ac6488e73a867653956f9"/>
    <w:p>
      <w:pPr>
        <w:pStyle w:val="Heading2"/>
      </w:pPr>
      <w:r>
        <w:t xml:space="preserve">2. Historical Context: The Dutch Banking Tradition</w:t>
      </w:r>
    </w:p>
    <w:p>
      <w:pPr>
        <w:pStyle w:val="FirstParagraph"/>
      </w:pPr>
      <w:r>
        <w:t xml:space="preserve">To understand the current state of the banker, one must appreciate the historical context provided by Amsterdam. As one of the world’s oldest financial centers, dating back to the establishment of the Amsterdam Stock Exchange in 1602, banking in this region is steeped in a culture of prudence and innovation. The concept of joint-stock ownership and modern insurance mechanisms was pioneered here. Consequently, when discussing any contemporary</w:t>
      </w:r>
      <w:r>
        <w:t xml:space="preserve"> </w:t>
      </w:r>
      <w:r>
        <w:rPr>
          <w:bCs/>
          <w:b/>
        </w:rPr>
        <w:t xml:space="preserve">Banker</w:t>
      </w:r>
      <w:r>
        <w:t xml:space="preserve"> </w:t>
      </w:r>
      <w:r>
        <w:t xml:space="preserve">operating within</w:t>
      </w:r>
      <w:r>
        <w:t xml:space="preserve"> </w:t>
      </w:r>
      <w:r>
        <w:rPr>
          <w:bCs/>
          <w:b/>
        </w:rPr>
        <w:t xml:space="preserve">Netherlands Amsterdam</w:t>
      </w:r>
      <w:r>
        <w:t xml:space="preserve">, there is an implicit expectation of high ethical standards and long-term stability.</w:t>
      </w:r>
    </w:p>
    <w:p>
      <w:pPr>
        <w:pStyle w:val="BodyText"/>
      </w:pPr>
      <w:r>
        <w:t xml:space="preserve">This historical legacy influences the current behavioral expectations of bankers in the region. Unlike some other financial hubs known for short-term profit maximization, Amsterdam’s banking culture often emphasizes sustainable growth and stakeholder capitalism. This cultural nuance is critical when analyzing how bankers here respond to global pressures such as climate change and digital transformation.</w:t>
      </w:r>
    </w:p>
    <w:bookmarkEnd w:id="21"/>
    <w:bookmarkStart w:id="24" w:name="Xf226b098f180454a5e6522da44ebbdbbcac8bf2"/>
    <w:p>
      <w:pPr>
        <w:pStyle w:val="Heading2"/>
      </w:pPr>
      <w:r>
        <w:t xml:space="preserve">3. The Impact of Digitalization on the Banker’s Role</w:t>
      </w:r>
    </w:p>
    <w:p>
      <w:pPr>
        <w:pStyle w:val="FirstParagraph"/>
      </w:pPr>
      <w:r>
        <w:t xml:space="preserve">The most significant disruption to the profession has been the rise of digital banking. In Amsterdam, a city that prides itself on being a smart city with robust digital infrastructure, consumers have rapidly adopted mobile banking apps and online transaction systems. This shift has forced traditional banks to re-evaluate their workforce requirements.</w:t>
      </w:r>
    </w:p>
    <w:bookmarkStart w:id="22" w:name="from-transactional-to-advisory"/>
    <w:p>
      <w:pPr>
        <w:pStyle w:val="Heading3"/>
      </w:pPr>
      <w:r>
        <w:t xml:space="preserve">3.1 From Transactional to Advisory</w:t>
      </w:r>
    </w:p>
    <w:p>
      <w:pPr>
        <w:pStyle w:val="FirstParagraph"/>
      </w:pPr>
      <w:r>
        <w:t xml:space="preserve">The routine tasks of banking—payments, account maintenance, and basic lending—are increasingly automated through algorithms and artificial intelligence. Consequently, the role of the banker in</w:t>
      </w:r>
      <w:r>
        <w:t xml:space="preserve"> </w:t>
      </w:r>
      <w:r>
        <w:rPr>
          <w:bCs/>
          <w:b/>
        </w:rPr>
        <w:t xml:space="preserve">Netherlands Amsterdam</w:t>
      </w:r>
      <w:r>
        <w:t xml:space="preserve"> </w:t>
      </w:r>
      <w:r>
        <w:t xml:space="preserve">has shifted from transactional processing to high-value advisory services. Modern bankers are expected to provide personalized financial planning, investment advice, and complex structuring solutions that algorithms cannot easily replicate.</w:t>
      </w:r>
    </w:p>
    <w:bookmarkEnd w:id="22"/>
    <w:bookmarkStart w:id="23" w:name="the-rise-of-fintech-collaboration"/>
    <w:p>
      <w:pPr>
        <w:pStyle w:val="Heading3"/>
      </w:pPr>
      <w:r>
        <w:t xml:space="preserve">3.2 The Rise of FinTech Collaboration</w:t>
      </w:r>
    </w:p>
    <w:p>
      <w:pPr>
        <w:pStyle w:val="FirstParagraph"/>
      </w:pPr>
      <w:r>
        <w:t xml:space="preserve">Ambitious institutions in Amsterdam are no longer viewing fintech as a competitor but as a partner. Many local banks have established innovation hubs in areas such as Nieuwmarkt and the Zuidas business district to foster collaboration with startups. For the banker, this means developing "technological empathy"—the ability to understand, communicate with, and integrate solutions developed by engineers and data scientists into traditional banking products.</w:t>
      </w:r>
    </w:p>
    <w:bookmarkEnd w:id="23"/>
    <w:bookmarkEnd w:id="24"/>
    <w:bookmarkStart w:id="25" w:name="regulatory-pressures-and-compliance"/>
    <w:p>
      <w:pPr>
        <w:pStyle w:val="Heading2"/>
      </w:pPr>
      <w:r>
        <w:t xml:space="preserve">4. Regulatory Pressures and Compliance</w:t>
      </w:r>
    </w:p>
    <w:p>
      <w:pPr>
        <w:pStyle w:val="FirstParagraph"/>
      </w:pPr>
      <w:r>
        <w:t xml:space="preserve">The post-2008 financial crisis era has brought rigorous regulatory frameworks to the forefront of banking operations. In the European Union, directives such as MiFID II (Markets in Financial Instruments Directive) and GDPR (General Data Protection Regulation) have significantly impacted how bankers interact with clients.</w:t>
      </w:r>
    </w:p>
    <w:p>
      <w:pPr>
        <w:pStyle w:val="BodyText"/>
      </w:pPr>
      <w:r>
        <w:t xml:space="preserve">In</w:t>
      </w:r>
      <w:r>
        <w:t xml:space="preserve"> </w:t>
      </w:r>
      <w:r>
        <w:rPr>
          <w:bCs/>
          <w:b/>
        </w:rPr>
        <w:t xml:space="preserve">Netherlands Amsterdam</w:t>
      </w:r>
      <w:r>
        <w:t xml:space="preserve">, compliance officers work closely with front-office bankers to ensure that every interaction meets strict legal standards. This has added a layer of complexity to the banker’s daily routine. They must now be adept at navigating complex regulatory landscapes, ensuring data privacy, and demonstrating transparency in fee structures. The modern banker is, therefore, part financial expert and part legal compliance officer.</w:t>
      </w:r>
    </w:p>
    <w:bookmarkEnd w:id="25"/>
    <w:bookmarkStart w:id="28" w:name="sustainability-and-the-esg-mandate"/>
    <w:p>
      <w:pPr>
        <w:pStyle w:val="Heading2"/>
      </w:pPr>
      <w:r>
        <w:t xml:space="preserve">5. Sustainability and the ESG Mandate</w:t>
      </w:r>
    </w:p>
    <w:p>
      <w:pPr>
        <w:pStyle w:val="FirstParagraph"/>
      </w:pPr>
      <w:r>
        <w:t xml:space="preserve">A defining characteristic of the current banking era is the emphasis on Environmental, Social, and Governance (ESG) criteria. The Netherlands has been a leader in sustainable finance within Europe, with Amsterdam positioning itself as a global hub for green finance.</w:t>
      </w:r>
    </w:p>
    <w:bookmarkStart w:id="26" w:name="green-financing"/>
    <w:p>
      <w:pPr>
        <w:pStyle w:val="Heading3"/>
      </w:pPr>
      <w:r>
        <w:t xml:space="preserve">5.1 Green Financing</w:t>
      </w:r>
    </w:p>
    <w:p>
      <w:pPr>
        <w:pStyle w:val="FirstParagraph"/>
      </w:pPr>
      <w:r>
        <w:t xml:space="preserve">Banks operating in this region are increasingly under pressure to align their loan portfolios with the Paris Agreement goals. Bankers are tasked with evaluating not just the creditworthiness of borrowers but also their environmental impact. This requires a new type of financial literacy—one that understands carbon footprints, renewable energy projects, and sustainable supply chains.</w:t>
      </w:r>
    </w:p>
    <w:bookmarkEnd w:id="26"/>
    <w:bookmarkStart w:id="27" w:name="ethical-responsibility"/>
    <w:p>
      <w:pPr>
        <w:pStyle w:val="Heading3"/>
      </w:pPr>
      <w:r>
        <w:t xml:space="preserve">5.2 Ethical Responsibility</w:t>
      </w:r>
    </w:p>
    <w:p>
      <w:pPr>
        <w:pStyle w:val="FirstParagraph"/>
      </w:pPr>
      <w:r>
        <w:t xml:space="preserve">The concept of the banker is being redefined to include ethical stewardship. Clients in Amsterdam are increasingly demanding that their money be invested in ways that align with their values. Bankers act as gatekeepers of these values, ensuring that capital flows toward projects that generate positive social and environmental outcomes alongside financial returns.</w:t>
      </w:r>
    </w:p>
    <w:bookmarkEnd w:id="27"/>
    <w:bookmarkEnd w:id="28"/>
    <w:bookmarkStart w:id="29" w:name="challenges-and-future-outlook"/>
    <w:p>
      <w:pPr>
        <w:pStyle w:val="Heading2"/>
      </w:pPr>
      <w:r>
        <w:t xml:space="preserve">6. Challenges and Future Outlook</w:t>
      </w:r>
    </w:p>
    <w:p>
      <w:pPr>
        <w:pStyle w:val="FirstParagraph"/>
      </w:pPr>
      <w:r>
        <w:t xml:space="preserve">Despite the opportunities, the transition presents significant challenges for the banking sector in Amsterdam. There is a growing skills gap; traditional bankers may lack digital fluency, while new tech talent may lack understanding of financial regulations. Bridging this gap requires substantial investment in continuous professional development.</w:t>
      </w:r>
    </w:p>
    <w:p>
      <w:pPr>
        <w:numPr>
          <w:ilvl w:val="0"/>
          <w:numId w:val="1001"/>
        </w:numPr>
        <w:pStyle w:val="Compact"/>
      </w:pPr>
      <w:r>
        <w:rPr>
          <w:bCs/>
          <w:b/>
        </w:rPr>
        <w:t xml:space="preserve">Human Capital:</w:t>
      </w:r>
      <w:r>
        <w:t xml:space="preserve"> </w:t>
      </w:r>
      <w:r>
        <w:t xml:space="preserve">Banks must invest heavily in upskilling their workforce to handle the dual demands of technology and traditional finance.</w:t>
      </w:r>
    </w:p>
    <w:p>
      <w:pPr>
        <w:numPr>
          <w:ilvl w:val="0"/>
          <w:numId w:val="1001"/>
        </w:numPr>
        <w:pStyle w:val="Compact"/>
      </w:pPr>
      <w:r>
        <w:rPr>
          <w:bCs/>
          <w:b/>
        </w:rPr>
        <w:t xml:space="preserve">Cultural Change:</w:t>
      </w:r>
      <w:r>
        <w:t xml:space="preserve"> </w:t>
      </w:r>
      <w:r>
        <w:t xml:space="preserve">Moving from a hierarchical, slow-moving corporate culture to an agile, experimental mindset is difficult but necessary for survival.</w:t>
      </w:r>
    </w:p>
    <w:p>
      <w:pPr>
        <w:numPr>
          <w:ilvl w:val="0"/>
          <w:numId w:val="1001"/>
        </w:numPr>
        <w:pStyle w:val="Compact"/>
      </w:pPr>
      <w:r>
        <w:rPr>
          <w:bCs/>
          <w:b/>
        </w:rPr>
        <w:t xml:space="preserve">Customer Trust:</w:t>
      </w:r>
      <w:r>
        <w:t xml:space="preserve"> </w:t>
      </w:r>
      <w:r>
        <w:t xml:space="preserve">As digital interfaces replace human interactions in many areas, maintaining the personal touch and trust that defines the relationship between a banker and their client remains paramount.</w:t>
      </w:r>
    </w:p>
    <w:bookmarkEnd w:id="29"/>
    <w:bookmarkStart w:id="30" w:name="conclusion"/>
    <w:p>
      <w:pPr>
        <w:pStyle w:val="Heading2"/>
      </w:pPr>
      <w:r>
        <w:t xml:space="preserve">7. Conclusion</w:t>
      </w:r>
    </w:p>
    <w:p>
      <w:pPr>
        <w:pStyle w:val="FirstParagraph"/>
      </w:pPr>
      <w:r>
        <w:t xml:space="preserve">The profession of the banker is in flux, but it is far from obsolete. In fact, as demonstrated by the dynamic financial landscape in</w:t>
      </w:r>
      <w:r>
        <w:t xml:space="preserve"> </w:t>
      </w:r>
      <w:r>
        <w:rPr>
          <w:bCs/>
          <w:b/>
        </w:rPr>
        <w:t xml:space="preserve">Netherlands Amsterdam</w:t>
      </w:r>
      <w:r>
        <w:t xml:space="preserve">, the role is becoming more sophisticated and impactful than ever before. The modern banker must be a hybrid professional: part traditional financial analyst, part technology integrator, and part ethical advisor.</w:t>
      </w:r>
    </w:p>
    <w:p>
      <w:pPr>
        <w:pStyle w:val="BodyText"/>
      </w:pPr>
      <w:r>
        <w:t xml:space="preserve">For institutions in Amsterdam, success will depend on their ability to leverage their rich historical legacy while fully embracing innovation. The future belongs to bankers who can navigate the complexities of digital finance without losing sight of the human element that is central to banking. As we look ahead, it is clear that the banker remains a crucial architect of economic stability and progress, provided they adapt to the evolving demands of this new era.</w:t>
      </w:r>
    </w:p>
    <w:bookmarkEnd w:id="30"/>
    <w:bookmarkStart w:id="31" w:name="references"/>
    <w:p>
      <w:pPr>
        <w:pStyle w:val="Heading2"/>
      </w:pPr>
      <w:r>
        <w:t xml:space="preserve">References</w:t>
      </w:r>
    </w:p>
    <w:p>
      <w:pPr>
        <w:numPr>
          <w:ilvl w:val="0"/>
          <w:numId w:val="1002"/>
        </w:numPr>
        <w:pStyle w:val="Compact"/>
      </w:pPr>
      <w:r>
        <w:t xml:space="preserve">[1] De Boer, J., &amp; Van der Linde, K. (2023). *Digital Transformation in Dutch Banking*. Amsterdam University Press.</w:t>
      </w:r>
    </w:p>
    <w:p>
      <w:pPr>
        <w:numPr>
          <w:ilvl w:val="0"/>
          <w:numId w:val="1002"/>
        </w:numPr>
        <w:pStyle w:val="Compact"/>
      </w:pPr>
      <w:r>
        <w:t xml:space="preserve">[2] European Central Bank. (2024). *Report on the Digitalization of Financial Services in the Euro Area.</w:t>
      </w:r>
    </w:p>
    <w:p>
      <w:pPr>
        <w:numPr>
          <w:ilvl w:val="0"/>
          <w:numId w:val="1002"/>
        </w:numPr>
        <w:pStyle w:val="Compact"/>
      </w:pPr>
      <w:r>
        <w:t xml:space="preserve">[3] Het Groene Amsterdammer. (2023). *Sustainable Finance: The Dutch Model*.</w:t>
      </w:r>
    </w:p>
    <w:p>
      <w:pPr>
        <w:numPr>
          <w:ilvl w:val="0"/>
          <w:numId w:val="1002"/>
        </w:numPr>
        <w:pStyle w:val="Compact"/>
      </w:pPr>
      <w:r>
        <w:t xml:space="preserve">[4] Netherlands Authority for the Financial Markets (AFM). (2024). *Annual Report on Market Conduct and Consumer Protection*.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Banker: A Case Study of Amsterdam's Financial Hub</dc:title>
  <dc:creator/>
  <dc:language>en</dc:language>
  <cp:keywords/>
  <dcterms:created xsi:type="dcterms:W3CDTF">2026-07-29T17:10:43Z</dcterms:created>
  <dcterms:modified xsi:type="dcterms:W3CDTF">2026-07-29T17:10:43Z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