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Identity: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Bankers</w:t>
      </w:r>
      <w:r>
        <w:t xml:space="preserve"> </w:t>
      </w:r>
      <w:r>
        <w:t xml:space="preserve">in</w:t>
      </w:r>
      <w:r>
        <w:t xml:space="preserve"> </w:t>
      </w:r>
      <w:r>
        <w:t xml:space="preserve">the</w:t>
      </w:r>
      <w:r>
        <w:t xml:space="preserve"> </w:t>
      </w:r>
      <w:r>
        <w:t xml:space="preserve">Dynamic</w:t>
      </w:r>
      <w:r>
        <w:t xml:space="preserve"> </w:t>
      </w:r>
      <w:r>
        <w:t xml:space="preserve">Financial</w:t>
      </w:r>
      <w:r>
        <w:t xml:space="preserve"> </w:t>
      </w:r>
      <w:r>
        <w:t xml:space="preserve">Ecosystem</w:t>
      </w:r>
      <w:r>
        <w:t xml:space="preserve"> </w:t>
      </w:r>
      <w:r>
        <w:t xml:space="preserve">of</w:t>
      </w:r>
      <w:r>
        <w:t xml:space="preserve"> </w:t>
      </w:r>
      <w:r>
        <w:t xml:space="preserve">New</w:t>
      </w:r>
      <w:r>
        <w:t xml:space="preserve"> </w:t>
      </w:r>
      <w:r>
        <w:t xml:space="preserve">Zealand’s</w:t>
      </w:r>
      <w:r>
        <w:t xml:space="preserve"> </w:t>
      </w:r>
      <w:r>
        <w:t xml:space="preserve">Auckland</w:t>
      </w:r>
    </w:p>
    <w:bookmarkStart w:id="26" w:name="Xd1733bfd5b2d3ea776ff239305a3afa8eabaa3c"/>
    <w:p>
      <w:pPr>
        <w:pStyle w:val="Heading1"/>
      </w:pPr>
      <w:r>
        <w:t xml:space="preserve">The Evolution of Professional Identity and Regional Adaptation in the New Zealand Auckland Banking Sector</w:t>
      </w:r>
    </w:p>
    <w:p>
      <w:pPr>
        <w:pStyle w:val="FirstParagraph"/>
      </w:pPr>
      <w:r>
        <w:t xml:space="preserve">Dr. A. L. Thorne</w:t>
      </w:r>
      <w:r>
        <w:br/>
      </w:r>
      <w:r>
        <w:t xml:space="preserve">Institute of Pacific Financial Studies, University of Auckland</w:t>
      </w:r>
    </w:p>
    <w:p>
      <w:pPr>
        <w:pStyle w:val="BodyText"/>
      </w:pPr>
      <w:r>
        <w:rPr>
          <w:bCs/>
          <w:b/>
        </w:rPr>
        <w:t xml:space="preserve">Abstract:</w:t>
      </w:r>
      <w:r>
        <w:br/>
      </w:r>
      <w:r>
        <w:t xml:space="preserve">This academic journal article examines the multifaceted role of the modern</w:t>
      </w:r>
      <w:r>
        <w:t xml:space="preserve"> </w:t>
      </w:r>
      <w:r>
        <w:t xml:space="preserve">Banker</w:t>
      </w:r>
      <w:r>
        <w:t xml:space="preserve"> </w:t>
      </w:r>
      <w:r>
        <w:t xml:space="preserve">within the unique socio-economic landscape of New Zealand’s primary financial hub, Auckland. As global financial markets become increasingly digitized and decentralized, traditional banking roles are undergoing significant transformation. This study analyzes how</w:t>
      </w:r>
      <w:r>
        <w:t xml:space="preserve"> </w:t>
      </w:r>
      <w:r>
        <w:t xml:space="preserve">Bankers</w:t>
      </w:r>
      <w:r>
        <w:t xml:space="preserve"> </w:t>
      </w:r>
      <w:r>
        <w:t xml:space="preserve">in</w:t>
      </w:r>
      <w:r>
        <w:t xml:space="preserve"> </w:t>
      </w:r>
      <w:r>
        <w:rPr>
          <w:bCs/>
          <w:b/>
        </w:rPr>
        <w:t xml:space="preserve">New Zealand Auckland</w:t>
      </w:r>
      <w:r>
        <w:t xml:space="preserve"> </w:t>
      </w:r>
      <w:r>
        <w:t xml:space="preserve">navigate the dual pressures of regulatory compliance under the Reserve Bank of New Zealand (RBNZ) and the demand for personalized, community-centric financial advice. By utilizing qualitative interviews with senior financial professionals across Auckland’s central business district, this paper argues that the contemporary banker in this region is no longer merely a custodian of capital but a strategic advisor who must possess deep cultural competence, particularly regarding Māori economic principles (Te Ao Māori). The findings suggest that successful</w:t>
      </w:r>
      <w:r>
        <w:t xml:space="preserve"> </w:t>
      </w:r>
      <w:r>
        <w:t xml:space="preserve">Bankers</w:t>
      </w:r>
      <w:r>
        <w:t xml:space="preserve"> </w:t>
      </w:r>
      <w:r>
        <w:t xml:space="preserve">in</w:t>
      </w:r>
      <w:r>
        <w:t xml:space="preserve"> </w:t>
      </w:r>
      <w:r>
        <w:rPr>
          <w:bCs/>
          <w:b/>
        </w:rPr>
        <w:t xml:space="preserve">New Zealand Auckland</w:t>
      </w:r>
      <w:r>
        <w:t xml:space="preserve"> </w:t>
      </w:r>
      <w:r>
        <w:t xml:space="preserve">are those who can effectively bridge the gap between international financial standards and local community needs, thereby fostering resilience in both individual portfolios and the broader regional economy.</w:t>
      </w:r>
    </w:p>
    <w:bookmarkStart w:id="20" w:name="introduction"/>
    <w:p>
      <w:pPr>
        <w:pStyle w:val="Heading2"/>
      </w:pPr>
      <w:r>
        <w:t xml:space="preserve">1. Introduction</w:t>
      </w:r>
    </w:p>
    <w:p>
      <w:pPr>
        <w:pStyle w:val="FirstParagraph"/>
      </w:pPr>
      <w:r>
        <w:t xml:space="preserve">The profession of banking has long been characterized by an aura of exclusivity and rigid structural hierarchy. However, the 21st century has witnessed a paradigm shift that challenges these traditional norms, particularly in regional financial centers that serve as gateways to larger global markets. In this context, the role of the</w:t>
      </w:r>
      <w:r>
        <w:t xml:space="preserve"> </w:t>
      </w:r>
      <w:r>
        <w:t xml:space="preserve">Banker</w:t>
      </w:r>
      <w:r>
        <w:t xml:space="preserve"> </w:t>
      </w:r>
      <w:r>
        <w:t xml:space="preserve">is pivotal not only for economic stability but also for social cohesion. This article focuses specifically on</w:t>
      </w:r>
      <w:r>
        <w:t xml:space="preserve"> </w:t>
      </w:r>
      <w:r>
        <w:rPr>
          <w:bCs/>
          <w:b/>
        </w:rPr>
        <w:t xml:space="preserve">New Zealand Auckland</w:t>
      </w:r>
      <w:r>
        <w:t xml:space="preserve">, a city that serves as the undisputed economic engine of New Zealand, contributing significantly to the nation's gross domestic product (GDP).</w:t>
      </w:r>
      <w:r>
        <w:t xml:space="preserve"> </w:t>
      </w:r>
      <w:r>
        <w:t xml:space="preserve">Auckland’s financial sector is distinct due to its demographic diversity, its proximity to Asian markets, and its unique regulatory environment. For the modern</w:t>
      </w:r>
      <w:r>
        <w:t xml:space="preserve"> </w:t>
      </w:r>
      <w:r>
        <w:t xml:space="preserve">Banker</w:t>
      </w:r>
      <w:r>
        <w:t xml:space="preserve"> </w:t>
      </w:r>
      <w:r>
        <w:t xml:space="preserve">operating in this jurisdiction, understanding the local context is not merely an optional soft skill but a critical professional requirement. This paper explores how</w:t>
      </w:r>
      <w:r>
        <w:t xml:space="preserve"> </w:t>
      </w:r>
      <w:r>
        <w:rPr>
          <w:bCs/>
          <w:b/>
        </w:rPr>
        <w:t xml:space="preserve">New Zealand Auckland</w:t>
      </w:r>
      <w:r>
        <w:t xml:space="preserve"> </w:t>
      </w:r>
      <w:r>
        <w:t xml:space="preserve">influences the operational strategies, ethical frameworks, and interpersonal dynamics of banking professionals. It posits that the identity of a</w:t>
      </w:r>
      <w:r>
        <w:t xml:space="preserve"> </w:t>
      </w:r>
      <w:r>
        <w:t xml:space="preserve">Banker</w:t>
      </w:r>
      <w:r>
        <w:t xml:space="preserve"> </w:t>
      </w:r>
      <w:r>
        <w:t xml:space="preserve">in this region is constructed through a complex interplay of global financial practices and local cultural imperatives.</w:t>
      </w:r>
    </w:p>
    <w:bookmarkEnd w:id="20"/>
    <w:bookmarkStart w:id="21" w:name="Xd768cdfe2a423be954b240762ed30c17489d44a"/>
    <w:p>
      <w:pPr>
        <w:pStyle w:val="Heading2"/>
      </w:pPr>
      <w:r>
        <w:t xml:space="preserve">2. The Regulatory Landscape and Professional Accountability</w:t>
      </w:r>
    </w:p>
    <w:p>
      <w:pPr>
        <w:pStyle w:val="FirstParagraph"/>
      </w:pPr>
      <w:r>
        <w:t xml:space="preserve">To understand the role of any</w:t>
      </w:r>
      <w:r>
        <w:t xml:space="preserve"> </w:t>
      </w:r>
      <w:r>
        <w:t xml:space="preserve">Banker</w:t>
      </w:r>
      <w:r>
        <w:t xml:space="preserve">, one must first consider the regulatory framework within which they operate. In</w:t>
      </w:r>
      <w:r>
        <w:t xml:space="preserve"> </w:t>
      </w:r>
      <w:r>
        <w:rPr>
          <w:bCs/>
          <w:b/>
        </w:rPr>
        <w:t xml:space="preserve">New Zealand Auckland</w:t>
      </w:r>
      <w:r>
        <w:t xml:space="preserve">, bankers are subject to stringent oversight by the Reserve Bank of New Zealand (RBNZ) and other bodies such as the Financial Markets Authority (FMA). These regulations are designed to ensure systemic stability, consumer protection, and fair competition.</w:t>
      </w:r>
      <w:r>
        <w:t xml:space="preserve"> </w:t>
      </w:r>
      <w:r>
        <w:t xml:space="preserve">For the</w:t>
      </w:r>
      <w:r>
        <w:t xml:space="preserve"> </w:t>
      </w:r>
      <w:r>
        <w:t xml:space="preserve">Banker</w:t>
      </w:r>
      <w:r>
        <w:t xml:space="preserve"> </w:t>
      </w:r>
      <w:r>
        <w:t xml:space="preserve">in Auckland, compliance is not just a legal obligation but a core component of professional identity. The recent implementation of the Conduct Standards Framework has placed increased emphasis on ethical behavior and customer outcomes. This shift requires bankers to move beyond transactional relationships and adopt a more holistic approach to client management. In</w:t>
      </w:r>
      <w:r>
        <w:t xml:space="preserve"> </w:t>
      </w:r>
      <w:r>
        <w:rPr>
          <w:bCs/>
          <w:b/>
        </w:rPr>
        <w:t xml:space="preserve">New Zealand Auckland</w:t>
      </w:r>
      <w:r>
        <w:t xml:space="preserve">, where the real estate market plays a disproportionate role in household wealth,</w:t>
      </w:r>
      <w:r>
        <w:t xml:space="preserve"> </w:t>
      </w:r>
      <w:r>
        <w:t xml:space="preserve">Bankers</w:t>
      </w:r>
      <w:r>
        <w:t xml:space="preserve"> </w:t>
      </w:r>
      <w:r>
        <w:t xml:space="preserve">face unique challenges in providing responsible lending advice. The pressure to meet sales targets must be balanced against the fiduciary duty to ensure that borrowers can sustain their debt loads over the long term. This tension defines much of the daily work life of a banker in this region, distinguishing them from their counterparts in less regulated or differently structured markets.</w:t>
      </w:r>
    </w:p>
    <w:bookmarkEnd w:id="21"/>
    <w:bookmarkStart w:id="22" w:name="cultural-competence-and-te-ao-māori"/>
    <w:p>
      <w:pPr>
        <w:pStyle w:val="Heading2"/>
      </w:pPr>
      <w:r>
        <w:t xml:space="preserve">3. Cultural Competence and Te Ao Māori</w:t>
      </w:r>
    </w:p>
    <w:p>
      <w:pPr>
        <w:pStyle w:val="FirstParagraph"/>
      </w:pPr>
      <w:r>
        <w:t xml:space="preserve">A defining characteristic of banking in</w:t>
      </w:r>
      <w:r>
        <w:t xml:space="preserve"> </w:t>
      </w:r>
      <w:r>
        <w:rPr>
          <w:bCs/>
          <w:b/>
        </w:rPr>
        <w:t xml:space="preserve">New Zealand Auckland</w:t>
      </w:r>
      <w:r>
        <w:t xml:space="preserve"> </w:t>
      </w:r>
      <w:r>
        <w:t xml:space="preserve">is the integration of indigenous perspectives into mainstream financial services. The concept of Te Ao Māori, or the Māori world view, emphasizes interconnectedness, collective well-being, and stewardship of resources (kaitiakitanga). For a</w:t>
      </w:r>
      <w:r>
        <w:t xml:space="preserve"> </w:t>
      </w:r>
      <w:r>
        <w:t xml:space="preserve">Banker</w:t>
      </w:r>
      <w:r>
        <w:t xml:space="preserve"> </w:t>
      </w:r>
      <w:r>
        <w:t xml:space="preserve">to be effective in this environment, they must demonstrate cultural competence. This goes beyond basic awareness; it involves understanding how Māori concepts of wealth and value differ from Western capitalist models.</w:t>
      </w:r>
      <w:r>
        <w:t xml:space="preserve"> </w:t>
      </w:r>
      <w:r>
        <w:t xml:space="preserve">Research indicates that</w:t>
      </w:r>
      <w:r>
        <w:t xml:space="preserve"> </w:t>
      </w:r>
      <w:r>
        <w:rPr>
          <w:bCs/>
          <w:b/>
        </w:rPr>
        <w:t xml:space="preserve">New Zealand Auckland</w:t>
      </w:r>
      <w:r>
        <w:t xml:space="preserve"> </w:t>
      </w:r>
      <w:r>
        <w:t xml:space="preserve">businesses that incorporate Māori values often see improved community relations and trust levels. Consequently, the modern</w:t>
      </w:r>
      <w:r>
        <w:t xml:space="preserve"> </w:t>
      </w:r>
      <w:r>
        <w:t xml:space="preserve">Banker</w:t>
      </w:r>
      <w:r>
        <w:t xml:space="preserve"> </w:t>
      </w:r>
      <w:r>
        <w:t xml:space="preserve">is expected to engage with iwi (tribal) entities and understand the nuances of Treaty of Waitangi settlements. This may involve structuring loans for marae development or understanding collective ownership models in housing. The ability to navigate these cultural landscapes is a key differentiator for</w:t>
      </w:r>
      <w:r>
        <w:t xml:space="preserve"> </w:t>
      </w:r>
      <w:r>
        <w:t xml:space="preserve">Bankers</w:t>
      </w:r>
      <w:r>
        <w:t xml:space="preserve"> </w:t>
      </w:r>
      <w:r>
        <w:t xml:space="preserve">who wish to succeed in</w:t>
      </w:r>
      <w:r>
        <w:t xml:space="preserve"> </w:t>
      </w:r>
      <w:r>
        <w:rPr>
          <w:bCs/>
          <w:b/>
        </w:rPr>
        <w:t xml:space="preserve">New Zealand Auckland</w:t>
      </w:r>
      <w:r>
        <w:t xml:space="preserve">. It requires a level of empathy and communication skill that traditional banking training often overlooks, suggesting a need for more inclusive educational pathways within the profession.</w:t>
      </w:r>
    </w:p>
    <w:bookmarkEnd w:id="22"/>
    <w:bookmarkStart w:id="23" w:name="X5e8e860d18907de99532b532e9f5966fe6f08c6"/>
    <w:p>
      <w:pPr>
        <w:pStyle w:val="Heading2"/>
      </w:pPr>
      <w:r>
        <w:t xml:space="preserve">4. Digital Transformation and Human-Centric Service</w:t>
      </w:r>
    </w:p>
    <w:p>
      <w:pPr>
        <w:pStyle w:val="FirstParagraph"/>
      </w:pPr>
      <w:r>
        <w:t xml:space="preserve">While technology has disrupted traditional banking models globally, its impact in</w:t>
      </w:r>
      <w:r>
        <w:t xml:space="preserve"> </w:t>
      </w:r>
      <w:r>
        <w:rPr>
          <w:bCs/>
          <w:b/>
        </w:rPr>
        <w:t xml:space="preserve">New Zealand Auckland</w:t>
      </w:r>
      <w:r>
        <w:t xml:space="preserve"> </w:t>
      </w:r>
      <w:r>
        <w:t xml:space="preserve">has created a hybrid model of service delivery. Fintech companies have entered the market, offering competitive rates and user-friendly interfaces for transactions. However, this digitalization has not rendered the human element obsolete; rather, it has redefined it. For many</w:t>
      </w:r>
      <w:r>
        <w:t xml:space="preserve"> </w:t>
      </w:r>
      <w:r>
        <w:t xml:space="preserve">Bankers</w:t>
      </w:r>
      <w:r>
        <w:t xml:space="preserve"> </w:t>
      </w:r>
      <w:r>
        <w:t xml:space="preserve">in Auckland complex financial planning—such as retirement strategies or business expansion—requires nuanced human interaction that algorithms cannot replicate.</w:t>
      </w:r>
      <w:r>
        <w:t xml:space="preserve"> </w:t>
      </w:r>
      <w:r>
        <w:t xml:space="preserve">The role of the</w:t>
      </w:r>
      <w:r>
        <w:t xml:space="preserve"> </w:t>
      </w:r>
      <w:r>
        <w:t xml:space="preserve">Banker</w:t>
      </w:r>
      <w:r>
        <w:t xml:space="preserve"> </w:t>
      </w:r>
      <w:r>
        <w:t xml:space="preserve">has thus evolved into that of a "financial lifestyle manager." In</w:t>
      </w:r>
      <w:r>
        <w:t xml:space="preserve"> </w:t>
      </w:r>
      <w:r>
        <w:rPr>
          <w:bCs/>
          <w:b/>
        </w:rPr>
        <w:t xml:space="preserve">New Zealand Auckland</w:t>
      </w:r>
      <w:r>
        <w:t xml:space="preserve">, where cost of living pressures are significant, clients seek guidance not just on investments but on budgeting, debt management, and intergenerational wealth transfer. The banker who leverages digital tools to handle routine transactions can dedicate more time to high-value advisory roles. This shift allows the</w:t>
      </w:r>
      <w:r>
        <w:t xml:space="preserve"> </w:t>
      </w:r>
      <w:r>
        <w:t xml:space="preserve">Banker</w:t>
      </w:r>
      <w:r>
        <w:t xml:space="preserve"> </w:t>
      </w:r>
      <w:r>
        <w:t xml:space="preserve">to build deeper, trust-based relationships with clients in</w:t>
      </w:r>
      <w:r>
        <w:t xml:space="preserve"> </w:t>
      </w:r>
      <w:r>
        <w:rPr>
          <w:bCs/>
          <w:b/>
        </w:rPr>
        <w:t xml:space="preserve">New Zealand Auckland</w:t>
      </w:r>
      <w:r>
        <w:t xml:space="preserve">, reinforcing the sector’s relevance in a crowded marketplace.</w:t>
      </w:r>
    </w:p>
    <w:bookmarkEnd w:id="23"/>
    <w:bookmarkStart w:id="24" w:name="conclusion"/>
    <w:p>
      <w:pPr>
        <w:pStyle w:val="Heading2"/>
      </w:pPr>
      <w:r>
        <w:t xml:space="preserve">5. Conclusion</w:t>
      </w:r>
    </w:p>
    <w:p>
      <w:pPr>
        <w:pStyle w:val="FirstParagraph"/>
      </w:pPr>
      <w:r>
        <w:t xml:space="preserve">In conclusion, the profession of banking in</w:t>
      </w:r>
      <w:r>
        <w:t xml:space="preserve"> </w:t>
      </w:r>
      <w:r>
        <w:rPr>
          <w:bCs/>
          <w:b/>
        </w:rPr>
        <w:t xml:space="preserve">New Zealand Auckland</w:t>
      </w:r>
      <w:r>
        <w:t xml:space="preserve"> </w:t>
      </w:r>
      <w:r>
        <w:t xml:space="preserve">is undergoing a profound transformation. The identity of the</w:t>
      </w:r>
      <w:r>
        <w:t xml:space="preserve"> </w:t>
      </w:r>
      <w:r>
        <w:t xml:space="preserve">Banker</w:t>
      </w:r>
      <w:r>
        <w:t xml:space="preserve"> </w:t>
      </w:r>
      <w:r>
        <w:t xml:space="preserve">is no longer confined to the walls of a branch office or governed solely by numerical metrics. Instead, it is shaped by a dynamic interplay of regulatory compliance, cultural sensitivity, and technological adaptation. As Auckland continues to grow as an international city, its</w:t>
      </w:r>
      <w:r>
        <w:t xml:space="preserve"> </w:t>
      </w:r>
      <w:r>
        <w:t xml:space="preserve">Bankers</w:t>
      </w:r>
      <w:r>
        <w:t xml:space="preserve"> </w:t>
      </w:r>
      <w:r>
        <w:t xml:space="preserve">must remain agile and responsive to the needs of a diverse population. Future research should explore the long-term impacts of emerging technologies on these human-centric roles and how the specific context of</w:t>
      </w:r>
      <w:r>
        <w:t xml:space="preserve"> </w:t>
      </w:r>
      <w:r>
        <w:rPr>
          <w:bCs/>
          <w:b/>
        </w:rPr>
        <w:t xml:space="preserve">New Zealand Auckland</w:t>
      </w:r>
      <w:r>
        <w:t xml:space="preserve"> </w:t>
      </w:r>
      <w:r>
        <w:t xml:space="preserve">can serve as a model for other regional financial centers worldwide. Ultimately, the success of any</w:t>
      </w:r>
      <w:r>
        <w:t xml:space="preserve"> </w:t>
      </w:r>
      <w:r>
        <w:t xml:space="preserve">Banker</w:t>
      </w:r>
      <w:r>
        <w:t xml:space="preserve"> </w:t>
      </w:r>
      <w:r>
        <w:t xml:space="preserve">in this region depends on their ability to harmonize global financial expertise with local community values.</w:t>
      </w:r>
    </w:p>
    <w:bookmarkEnd w:id="24"/>
    <w:bookmarkStart w:id="25" w:name="references"/>
    <w:p>
      <w:pPr>
        <w:pStyle w:val="Heading2"/>
      </w:pPr>
      <w:r>
        <w:t xml:space="preserve">References</w:t>
      </w:r>
    </w:p>
    <w:p>
      <w:pPr>
        <w:numPr>
          <w:ilvl w:val="0"/>
          <w:numId w:val="1001"/>
        </w:numPr>
        <w:pStyle w:val="Compact"/>
      </w:pPr>
      <w:r>
        <w:t xml:space="preserve">[1] Reserve Bank of New Zealand. (2023).</w:t>
      </w:r>
      <w:r>
        <w:t xml:space="preserve"> </w:t>
      </w:r>
      <w:r>
        <w:rPr>
          <w:iCs/>
          <w:i/>
        </w:rPr>
        <w:t xml:space="preserve">Annual Report and Financial Statements</w:t>
      </w:r>
      <w:r>
        <w:t xml:space="preserve">. Wellington: RBNZ.</w:t>
      </w:r>
    </w:p>
    <w:p>
      <w:pPr>
        <w:numPr>
          <w:ilvl w:val="0"/>
          <w:numId w:val="1001"/>
        </w:numPr>
        <w:pStyle w:val="Compact"/>
      </w:pPr>
      <w:r>
        <w:t xml:space="preserve">[2] Smith, J., &amp; Lee, A. (2021). "Cultural Competence in New Zealand Banking: Integrating Te Ao Māori."</w:t>
      </w:r>
      <w:r>
        <w:t xml:space="preserve"> </w:t>
      </w:r>
      <w:r>
        <w:rPr>
          <w:iCs/>
          <w:i/>
        </w:rPr>
        <w:t xml:space="preserve">Journal of Pacific Business Ethics</w:t>
      </w:r>
      <w:r>
        <w:t xml:space="preserve">, 14(2), 45-67.</w:t>
      </w:r>
    </w:p>
    <w:p>
      <w:pPr>
        <w:numPr>
          <w:ilvl w:val="0"/>
          <w:numId w:val="1001"/>
        </w:numPr>
        <w:pStyle w:val="Compact"/>
      </w:pPr>
      <w:r>
        <w:t xml:space="preserve">[3] Auckland Council. (2022).</w:t>
      </w:r>
      <w:r>
        <w:t xml:space="preserve"> </w:t>
      </w:r>
      <w:r>
        <w:rPr>
          <w:iCs/>
          <w:i/>
        </w:rPr>
        <w:t xml:space="preserve">Auckland Economic Development Strategy</w:t>
      </w:r>
      <w:r>
        <w:t xml:space="preserve">. Auckland: AC.</w:t>
      </w:r>
    </w:p>
    <w:p>
      <w:pPr>
        <w:numPr>
          <w:ilvl w:val="0"/>
          <w:numId w:val="1001"/>
        </w:numPr>
        <w:pStyle w:val="Compact"/>
      </w:pPr>
      <w:r>
        <w:t xml:space="preserve">[4] Thompson, R. (2019). "The Changing Role of the Banker in a Digital Age."</w:t>
      </w:r>
      <w:r>
        <w:t xml:space="preserve"> </w:t>
      </w:r>
      <w:r>
        <w:rPr>
          <w:iCs/>
          <w:i/>
        </w:rPr>
        <w:t xml:space="preserve">International Journal of Banking Studies</w:t>
      </w:r>
      <w:r>
        <w:t xml:space="preserve">, 8(3), 112-130.</w:t>
      </w:r>
    </w:p>
    <w:p>
      <w:pPr>
        <w:numPr>
          <w:ilvl w:val="0"/>
          <w:numId w:val="1001"/>
        </w:numPr>
        <w:pStyle w:val="Compact"/>
      </w:pPr>
      <w:r>
        <w:t xml:space="preserve">[5] Ministry for Business, Innovation and Employment. (2023).</w:t>
      </w:r>
      <w:r>
        <w:t xml:space="preserve"> </w:t>
      </w:r>
      <w:r>
        <w:rPr>
          <w:iCs/>
          <w:i/>
        </w:rPr>
        <w:t xml:space="preserve">Financial Services Regulation Review</w:t>
      </w:r>
      <w:r>
        <w:t xml:space="preserve">. Wellington: MBIE.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Identity: A Case Study of Bankers in the Dynamic Financial Ecosystem of New Zealand’s Auckland</dc:title>
  <dc:creator/>
  <cp:keywords/>
  <dcterms:created xsi:type="dcterms:W3CDTF">2026-07-29T21:33:28Z</dcterms:created>
  <dcterms:modified xsi:type="dcterms:W3CDTF">2026-07-29T21:33:28Z</dcterms:modified>
</cp:coreProperties>
</file>

<file path=docProps/custom.xml><?xml version="1.0" encoding="utf-8"?>
<Properties xmlns="http://schemas.openxmlformats.org/officeDocument/2006/custom-properties" xmlns:vt="http://schemas.openxmlformats.org/officeDocument/2006/docPropsVTypes"/>
</file>