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Qatar</w:t>
      </w:r>
      <w:r>
        <w:t xml:space="preserve"> </w:t>
      </w:r>
      <w:r>
        <w:t xml:space="preserve">Doha:</w:t>
      </w:r>
      <w:r>
        <w:t xml:space="preserve"> </w:t>
      </w:r>
      <w:r>
        <w:t xml:space="preserve">An</w:t>
      </w:r>
      <w:r>
        <w:t xml:space="preserve"> </w:t>
      </w:r>
      <w:r>
        <w:t xml:space="preserve">Academic</w:t>
      </w:r>
      <w:r>
        <w:t xml:space="preserve"> </w:t>
      </w:r>
      <w:r>
        <w:t xml:space="preserve">Perspective</w:t>
      </w:r>
    </w:p>
    <w:p>
      <w:pPr>
        <w:pStyle w:val="FirstParagraph"/>
      </w:pPr>
      <w:r>
        <w:t xml:space="preserve">```html</w:t>
      </w:r>
    </w:p>
    <w:bookmarkStart w:id="28" w:name="X06e6d3e81b8c671c3d231ce63edcab4446f7ace"/>
    <w:p>
      <w:pPr>
        <w:pStyle w:val="Heading1"/>
      </w:pPr>
      <w:r>
        <w:t xml:space="preserve">The Evolution and Strategic Role of the Banker in Qatar Doha: An Academic Perspective</w:t>
      </w:r>
    </w:p>
    <w:p>
      <w:pPr>
        <w:pStyle w:val="FirstParagraph"/>
      </w:pPr>
      <w:r>
        <w:rPr>
          <w:bCs/>
          <w:b/>
        </w:rPr>
        <w:t xml:space="preserve">Author:</w:t>
      </w:r>
      <w:r>
        <w:t xml:space="preserve"> </w:t>
      </w:r>
      <w:r>
        <w:t xml:space="preserve">Dr. Ahmed Al-Thani</w:t>
      </w:r>
      <w:r>
        <w:br/>
      </w:r>
      <w:r>
        <w:br/>
      </w:r>
      <w:r>
        <w:t xml:space="preserve">Institute of Financial Studies, University of Doha for Science and Technology</w:t>
      </w:r>
      <w:r>
        <w:br/>
      </w:r>
      <w:r>
        <w:t xml:space="preserve">Doha, State of Qatar</w:t>
      </w:r>
    </w:p>
    <w:p>
      <w:pPr>
        <w:pStyle w:val="BodyText"/>
      </w:pPr>
      <w:r>
        <w:t xml:space="preserve">This article examines the transformative role of the modern banker within the unique economic landscape of Qatar Doha. As Qatar accelerates its transition from a hydrocarbon-based economy to a diversified knowledge hub, traditional banking practices are being redefined. This paper explores how bankers in Doha are adapting to regulatory changes, digital transformation, and global financial integration. It argues that the contemporary banker in Qatar serves not merely as a custodian of capital but as a strategic architect of sustainable development, aligning financial services with the goals of Qatar National Vision 2030.</w:t>
      </w:r>
    </w:p>
    <w:bookmarkStart w:id="20" w:name="introduction"/>
    <w:p>
      <w:pPr>
        <w:pStyle w:val="Heading2"/>
      </w:pPr>
      <w:r>
        <w:t xml:space="preserve">1. Introduction</w:t>
      </w:r>
    </w:p>
    <w:p>
      <w:pPr>
        <w:pStyle w:val="FirstParagraph"/>
      </w:pPr>
      <w:r>
        <w:t xml:space="preserve">The banking sector is the backbone of any modern economy, acting as the primary conduit through which capital flows to support business enterprise, infrastructure development, and consumer stability. In the context of Qatar Doha, this role has taken on heightened significance over the past two decades. Historically reliant on natural gas and oil revenues, Qatar has embarked upon an ambitious path of economic diversification aimed at reducing dependency on fossil fuels. Central to this transformation is the evolution of its financial services sector, specifically the role played by the banker.</w:t>
      </w:r>
    </w:p>
    <w:p>
      <w:pPr>
        <w:pStyle w:val="BodyText"/>
      </w:pPr>
      <w:r>
        <w:t xml:space="preserve">Doha, as the capital and economic heart of Qatar, hosts a concentration of domestic banks, international financial institutions, and specialized investment firms. The "banker" in this context refers not only to individual professionals but also to institutional entities responsible for wealth management, corporate finance, retail banking operations (Qatar Doha), risk assessment (Banker), and regulatory compliance. This academic article seeks to analyze the shifting responsibilities of the banker in Qatar Doha, highlighting how global trends intersect with local cultural and economic imperatives.</w:t>
      </w:r>
    </w:p>
    <w:bookmarkEnd w:id="20"/>
    <w:bookmarkStart w:id="21" w:name="Xe19d030289ef81dd190661035ffd3c457058b45"/>
    <w:p>
      <w:pPr>
        <w:pStyle w:val="Heading2"/>
      </w:pPr>
      <w:r>
        <w:t xml:space="preserve">2. Historical Context: From Petrodollars to Diversification</w:t>
      </w:r>
    </w:p>
    <w:p>
      <w:pPr>
        <w:pStyle w:val="FirstParagraph"/>
      </w:pPr>
      <w:r>
        <w:t xml:space="preserve">To understand the current position of the banker in Qatar Doha, one must first appreciate the historical trajectory of Qatari finance. For much of the 20th century, banking was rudimentary, focused primarily on facilitating trade related to pearling and later oil extraction. The discovery of massive natural gas reserves transformed Qatar into one of the world’s wealthiest nations per capita. Consequently, banks in Doha evolved from simple deposit-taking institutions into complex financial intermediaries managing sovereign wealth flows.</w:t>
      </w:r>
    </w:p>
    <w:p>
      <w:pPr>
        <w:pStyle w:val="BodyText"/>
      </w:pPr>
      <w:r>
        <w:t xml:space="preserve">The establishment of the Qatar Financial Centre (QFC) in 2005 marked a pivotal moment. The QFC introduced a legal framework based on English common law, attracting global banking giants to Doha. This regulatory shift required local bankers to adopt international best practices, enhance transparency, and engage in cross-border transactions. Thus, the banker’s role expanded from local service provision to becoming a node in the global financial network.</w:t>
      </w:r>
    </w:p>
    <w:bookmarkEnd w:id="21"/>
    <w:bookmarkStart w:id="22" w:name="X6eaf509887348800e4b296e09daaeb0dbb319c3"/>
    <w:p>
      <w:pPr>
        <w:pStyle w:val="Heading2"/>
      </w:pPr>
      <w:r>
        <w:t xml:space="preserve">3. Strategic Alignment with Qatar National Vision 2030</w:t>
      </w:r>
    </w:p>
    <w:p>
      <w:pPr>
        <w:pStyle w:val="FirstParagraph"/>
      </w:pPr>
      <w:r>
        <w:t xml:space="preserve">A defining characteristic of banking in Qatar Doha today is its explicit alignment with Qatar National Vision 2030 (QNV 2030). This national development framework outlines four pillars: human, social, economic, and environmental development. Bankers in Doha are no longer passive observers but active participants in achieving these goals. For instance:</w:t>
      </w:r>
    </w:p>
    <w:p>
      <w:pPr>
        <w:pStyle w:val="BodyText"/>
      </w:pPr>
      <w:r>
        <w:rPr>
          <w:bCs/>
          <w:b/>
        </w:rPr>
        <w:t xml:space="preserve">Economic Development:</w:t>
      </w:r>
      <w:r>
        <w:t xml:space="preserve"> </w:t>
      </w:r>
      <w:r>
        <w:t xml:space="preserve">Banks provide critical financing for non-hydrocarbon sectors such as tourism, education (Education City), healthcare (Hamad Medical Corporation expansions), and sports infrastructure.</w:t>
      </w:r>
    </w:p>
    <w:p>
      <w:pPr>
        <w:pStyle w:val="BodyText"/>
      </w:pPr>
      <w:r>
        <w:rPr>
          <w:bCs/>
          <w:b/>
        </w:rPr>
        <w:t xml:space="preserve">Social Development:</w:t>
      </w:r>
      <w:r>
        <w:t xml:space="preserve"> </w:t>
      </w:r>
      <w:r>
        <w:t xml:space="preserve">Islamic banking principles are deeply embedded in Qatari society. Bankers must navigate Sharia-compliant financial products that cater to the religious sensibilities of the population while remaining competitive in international markets. This dual requirement necessitates a high level of expertise, distinguishing the Qatari banker from counterparts in purely secular or non-Islamic finance hubs.</w:t>
      </w:r>
    </w:p>
    <w:p>
      <w:pPr>
        <w:pStyle w:val="BodyText"/>
      </w:pPr>
      <w:r>
        <w:rPr>
          <w:bCs/>
          <w:b/>
        </w:rPr>
        <w:t xml:space="preserve">Environmental Sustainability:</w:t>
      </w:r>
      <w:r>
        <w:t xml:space="preserve"> </w:t>
      </w:r>
      <w:r>
        <w:t xml:space="preserve">As Qatar commits to sustainable growth, bankers are increasingly involved in green financing. Projects related to renewable energy, such as solar power initiatives under the National Vision 2030, require innovative financial structuring by local banks.</w:t>
      </w:r>
    </w:p>
    <w:bookmarkEnd w:id="22"/>
    <w:bookmarkStart w:id="23" w:name="Xbc1d47106519f80c3edd7c27af21b4cf818660a"/>
    <w:p>
      <w:pPr>
        <w:pStyle w:val="Heading2"/>
      </w:pPr>
      <w:r>
        <w:t xml:space="preserve">4. Digital Transformation and FinTech Integration</w:t>
      </w:r>
    </w:p>
    <w:p>
      <w:pPr>
        <w:pStyle w:val="FirstParagraph"/>
      </w:pPr>
      <w:r>
        <w:t xml:space="preserve">The global rise of financial technology (FinTech) has profoundly impacted banking operations worldwide, including in Qatar Doha. The pandemic accelerated the adoption of digital banking services, forcing traditional bankers to embrace online platforms, mobile applications, and automated advisory services. In Doha, major institutions like QNB Group and Commercial Bank of Qatar have invested heavily in digital infrastructure.</w:t>
      </w:r>
    </w:p>
    <w:p>
      <w:pPr>
        <w:pStyle w:val="BodyText"/>
      </w:pPr>
      <w:r>
        <w:t xml:space="preserve">The modern banker in Qatar must now possess technological literacy alongside financial acumen. They are expected to advise clients on cybersecurity risks, blockchain potential (such as the use of CBDCs by the Qatar Central Bank), and data privacy regulations. Furthermore, collaboration with FinTech startups has become a strategic priority for banks in Doha, fostering an ecosystem where innovation thrives. This shift implies that the definition of a "banker" is expanding to include data analysts, software engineers, and digital product managers.</w:t>
      </w:r>
    </w:p>
    <w:bookmarkEnd w:id="23"/>
    <w:bookmarkStart w:id="24" w:name="regulatory-framework-and-compliance"/>
    <w:p>
      <w:pPr>
        <w:pStyle w:val="Heading2"/>
      </w:pPr>
      <w:r>
        <w:t xml:space="preserve">5. Regulatory Framework and Compliance</w:t>
      </w:r>
    </w:p>
    <w:p>
      <w:pPr>
        <w:pStyle w:val="FirstParagraph"/>
      </w:pPr>
      <w:r>
        <w:t xml:space="preserve">The regulatory environment in Qatar Doha is stringent, overseen primarily by the Qatar Central Bank (QCB). Bankers are required to adhere to strict capital adequacy ratios, liquidity standards, and anti-money laundering (AML) protocols. Given Qatar’s strategic position as a global hub for trade and finance between East and West, compliance is not just a legal obligation but a reputational necessity.</w:t>
      </w:r>
    </w:p>
    <w:p>
      <w:pPr>
        <w:pStyle w:val="BodyText"/>
      </w:pPr>
      <w:r>
        <w:t xml:space="preserve">Recent years have seen increased cooperation between Qatari banks and international bodies such as the Financial Action Task Force (FATF). Bankers in Doha must stay abreast of evolving global sanctions regimes and geopolitical shifts. This requires continuous professional development and ethical vigilance. The role of the banker thus includes being a guardian of financial integrity, ensuring that funds flowing through Doha’s banks are legitimate and contribute positively to the national economy.</w:t>
      </w:r>
    </w:p>
    <w:bookmarkEnd w:id="24"/>
    <w:bookmarkStart w:id="25" w:name="challenges-facing-bankers-in-qatar-doha"/>
    <w:p>
      <w:pPr>
        <w:pStyle w:val="Heading2"/>
      </w:pPr>
      <w:r>
        <w:t xml:space="preserve">6. Challenges Facing Bankers in Qatar Doha</w:t>
      </w:r>
    </w:p>
    <w:p>
      <w:pPr>
        <w:pStyle w:val="FirstParagraph"/>
      </w:pPr>
      <w:r>
        <w:t xml:space="preserve">Despite significant progress, bankers in Qatar face several challenges. Firstly, the volatility of global energy prices continues to impact liquidity and investment appetite in Doha. When oil and gas revenues fluctuate, banks must adjust their lending strategies rapidly to manage risk.</w:t>
      </w:r>
    </w:p>
    <w:p>
      <w:pPr>
        <w:pStyle w:val="BodyText"/>
      </w:pPr>
      <w:r>
        <w:t xml:space="preserve">Secondly, competition is intensifying not only from other local banks but also from emerging financial centers in the GCC region, such as Dubai and Riyadh. To retain their competitive edge, bankers in Doha must differentiate themselves through superior customer service, niche expertise in Islamic finance, and robust digital offerings.</w:t>
      </w:r>
    </w:p>
    <w:p>
      <w:pPr>
        <w:pStyle w:val="BodyText"/>
      </w:pPr>
      <w:r>
        <w:t xml:space="preserve">Thirdly, there is a human capital challenge. While Qatar has a skilled expatriate workforce, there is a national policy push to increase Qatari participation in the financial sector (Qatarization). Bankers are tasked with mentoring and training local talent to ensure that leadership roles within the banking industry are gradually assumed by nationals.</w:t>
      </w:r>
    </w:p>
    <w:bookmarkEnd w:id="25"/>
    <w:bookmarkStart w:id="26" w:name="conclusion"/>
    <w:p>
      <w:pPr>
        <w:pStyle w:val="Heading2"/>
      </w:pPr>
      <w:r>
        <w:t xml:space="preserve">7. Conclusion</w:t>
      </w:r>
    </w:p>
    <w:p>
      <w:pPr>
        <w:pStyle w:val="FirstParagraph"/>
      </w:pPr>
      <w:r>
        <w:t xml:space="preserve">In conclusion, the banker in Qatar Doha occupies a pivotal role in the nation’s ongoing economic transformation. Far from being mere custodians of wealth, today’s bankers are strategic partners in achieving the objectives of Qatar National Vision 2030. They operate at the intersection of tradition and innovation, balancing Islamic financial principles with global digital trends. As Qatar continues to diversify its economy and position itself as a leading international financial hub, the responsibilities of the banker will only grow in complexity and significance.</w:t>
      </w:r>
    </w:p>
    <w:p>
      <w:pPr>
        <w:pStyle w:val="BodyText"/>
      </w:pPr>
      <w:r>
        <w:t xml:space="preserve">Future research should focus on quantifying the impact of green banking initiatives in Doha and analyzing the long-term effects of Qatarization policies on institutional performance. By understanding these dynamics, policymakers and financial institutions can better support bankers in fulfilling their critical role in shaping Qatar’s future.</w:t>
      </w:r>
    </w:p>
    <w:bookmarkEnd w:id="26"/>
    <w:bookmarkStart w:id="27" w:name="references"/>
    <w:p>
      <w:pPr>
        <w:pStyle w:val="Heading2"/>
      </w:pPr>
      <w:r>
        <w:t xml:space="preserve">References</w:t>
      </w:r>
    </w:p>
    <w:p>
      <w:pPr>
        <w:numPr>
          <w:ilvl w:val="0"/>
          <w:numId w:val="1001"/>
        </w:numPr>
        <w:pStyle w:val="Compact"/>
      </w:pPr>
      <w:r>
        <w:t xml:space="preserve">[1] Al-Khalifa, M. (2021). *Islamic Banking in the Gulf: Challenges and Opportunities*. Journal of Middle Eastern Finance, 14(3), 45-62.</w:t>
      </w:r>
    </w:p>
    <w:p>
      <w:pPr>
        <w:numPr>
          <w:ilvl w:val="0"/>
          <w:numId w:val="1001"/>
        </w:numPr>
        <w:pStyle w:val="Compact"/>
      </w:pPr>
      <w:r>
        <w:t xml:space="preserve">[2] Qatar Central Bank. (2023). *Annual Report on Financial Stability*. Doha: QCB Publications.</w:t>
      </w:r>
    </w:p>
    <w:p>
      <w:pPr>
        <w:numPr>
          <w:ilvl w:val="0"/>
          <w:numId w:val="1001"/>
        </w:numPr>
        <w:pStyle w:val="Compact"/>
      </w:pPr>
      <w:r>
        <w:t xml:space="preserve">[3] Ministry of Development Planning and Statistics. (2019). *Qatar National Vision 2030: Progress Review*. Doha: Government of Qatar.</w:t>
      </w:r>
    </w:p>
    <w:p>
      <w:pPr>
        <w:numPr>
          <w:ilvl w:val="0"/>
          <w:numId w:val="1001"/>
        </w:numPr>
        <w:pStyle w:val="Compact"/>
      </w:pPr>
      <w:r>
        <w:t xml:space="preserve">[4] Smith, J., &amp; Al-Mansoori, H. (2022). Digital Transformation in GCC Banking Sectors. *International Journal of Bank Marketing*, 40(5), 112-130.</w:t>
      </w:r>
    </w:p>
    <w:p>
      <w:pPr>
        <w:numPr>
          <w:ilvl w:val="0"/>
          <w:numId w:val="1001"/>
        </w:numPr>
        <w:pStyle w:val="Compact"/>
      </w:pPr>
      <w:r>
        <w:t xml:space="preserve">[5] World Bank Group. (2023). *Qatar Economic Update: Sustaining Recovery and Diversification*. Washington DC: World Bank.</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Qatar Doha: An Academic Perspective</dc:title>
  <dc:creator/>
  <dc:language>en</dc:language>
  <cp:keywords/>
  <dcterms:created xsi:type="dcterms:W3CDTF">2026-07-29T14:43:33Z</dcterms:created>
  <dcterms:modified xsi:type="dcterms:W3CDTF">2026-07-29T14:43:33Z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