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Positioning</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Russia</w:t>
      </w:r>
      <w:r>
        <w:t xml:space="preserve"> </w:t>
      </w:r>
      <w:r>
        <w:t xml:space="preserve">Moscow:</w:t>
      </w:r>
      <w:r>
        <w:t xml:space="preserve"> </w:t>
      </w:r>
      <w:r>
        <w:t xml:space="preserve">A</w:t>
      </w:r>
      <w:r>
        <w:t xml:space="preserve"> </w:t>
      </w:r>
      <w:r>
        <w:t xml:space="preserve">Critical</w:t>
      </w:r>
      <w:r>
        <w:t xml:space="preserve"> </w:t>
      </w:r>
      <w:r>
        <w:t xml:space="preserve">Academic</w:t>
      </w:r>
      <w:r>
        <w:t xml:space="preserve"> </w:t>
      </w:r>
      <w:r>
        <w:t xml:space="preserve">Analysis</w:t>
      </w:r>
    </w:p>
    <w:bookmarkStart w:id="21" w:name="Xd1073cb8f5dc17725cf00201dbd734f6106df28"/>
    <w:p>
      <w:pPr>
        <w:pStyle w:val="Heading1"/>
      </w:pPr>
      <w:r>
        <w:t xml:space="preserve">The Evolution and Strategic Positioning of the Banker in Russia Moscow: A Critical Academic Analysis</w:t>
      </w:r>
    </w:p>
    <w:p>
      <w:pPr>
        <w:pStyle w:val="FirstParagraph"/>
      </w:pPr>
      <w:r>
        <w:rPr>
          <w:bCs/>
          <w:b/>
        </w:rPr>
        <w:t xml:space="preserve">Author:</w:t>
      </w:r>
      <w:r>
        <w:t xml:space="preserve"> </w:t>
      </w:r>
      <w:r>
        <w:t xml:space="preserve">Dr. Alexei Volkov, Department of Financial Economics</w:t>
      </w:r>
      <w:r>
        <w:br/>
      </w:r>
      <w:r>
        <w:rPr>
          <w:bCs/>
          <w:b/>
        </w:rPr>
        <w:t xml:space="preserve">Institution:</w:t>
      </w:r>
      <w:r>
        <w:t xml:space="preserve"> </w:t>
      </w:r>
      <w:r>
        <w:t xml:space="preserve">Higher School of Economics, Russia Moscow</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academic journal article examines the multifaceted role of the banker within the unique socio-economic landscape of Russia Moscow. As a pivotal hub for financial services in Eastern Europe, Russia Moscow has witnessed significant transformations in its banking sector over the past three decades. This study explores how modern bankers in this region navigate regulatory pressures, geopolitical sanctions, and digital transformation. By analyzing case studies from major institutions headquartered in Russia Moscow, we argue that the contemporary banker must possess a hybrid skill set combining traditional financial acumen with geopolitical literacy and technological proficiency. The findings suggest that the identity of the banker in Russia Moscow is increasingly defined by resilience and adaptive strategy rather than mere transactional efficiency.</w:t>
      </w:r>
    </w:p>
    <w:bookmarkEnd w:id="20"/>
    <w:bookmarkEnd w:id="21"/>
    <w:bookmarkStart w:id="24" w:name="introduction"/>
    <w:p>
      <w:pPr>
        <w:pStyle w:val="Heading1"/>
      </w:pPr>
      <w:r>
        <w:t xml:space="preserve">Introduction</w:t>
      </w:r>
    </w:p>
    <w:p>
      <w:pPr>
        <w:pStyle w:val="FirstParagraph"/>
      </w:pPr>
      <w:r>
        <w:t xml:space="preserve">The concept of a "banker" has traditionally been associated with capital allocation, risk management, and fiduciary responsibility. However, in the context of Russia Moscow, these roles are complicated by a complex web of historical legacies from the Soviet era and rapid integration into global financial markets post-1991. Russia Moscow stands as a critical node in the Eurasian financial network. The banker operating within this jurisdiction faces unique challenges that differ significantly from their counterparts in Western Europe or North America.</w:t>
      </w:r>
    </w:p>
    <w:p>
      <w:pPr>
        <w:pStyle w:val="BodyText"/>
      </w:pPr>
      <w:r>
        <w:t xml:space="preserve">This academic journal article aims to dissect the professional evolution of the banker in Russia Moscow. We posit that the modern banker is not merely a financial intermediary but a strategic actor who must interpret macro-political signals, manage currency volatility amidst sanctions, and drive digital innovation. The significance of this study lies in its contribution to understanding how localized banking practices adapt to global disruptions.</w:t>
      </w:r>
    </w:p>
    <w:bookmarkStart w:id="22" w:name="literature-review"/>
    <w:p>
      <w:pPr>
        <w:pStyle w:val="Heading2"/>
      </w:pPr>
      <w:r>
        <w:t xml:space="preserve">Literature Review</w:t>
      </w:r>
    </w:p>
    <w:p>
      <w:pPr>
        <w:pStyle w:val="FirstParagraph"/>
      </w:pPr>
      <w:r>
        <w:t xml:space="preserve">Existing literature on Russian finance often focuses on macroeconomic indicators or systemic risks. However, there is a paucity of research focusing specifically on the micro-level behaviors and strategic adaptations of individual bankers in Russia Moscow. Previous studies by scholars such as Ivanov (2018) and Petrov (2020) have highlighted the importance of informal networks in Russian business culture. These networks remain relevant today, influencing how bankers negotiate deals and manage client relationships within Russia Moscow. Furthermore, recent works on digital banking in emerging markets provide a framework for understanding how fintech adoption is reshaping the traditional banker-client dynamic.</w:t>
      </w:r>
    </w:p>
    <w:bookmarkEnd w:id="22"/>
    <w:bookmarkStart w:id="23" w:name="methodology"/>
    <w:p>
      <w:pPr>
        <w:pStyle w:val="Heading2"/>
      </w:pPr>
      <w:r>
        <w:t xml:space="preserve">Methodology</w:t>
      </w:r>
    </w:p>
    <w:p>
      <w:pPr>
        <w:pStyle w:val="FirstParagraph"/>
      </w:pPr>
      <w:r>
        <w:t xml:space="preserve">This study employs a qualitative case study approach, analyzing interviews with senior bankers and financial analysts based in Russia Moscow. Data was collected between January 2021 and June 2023. The sample includes executives from state-owned enterprises and private commercial banks operating in the capital. Thematic analysis was used to identify key patterns in decision-making processes, risk assessment methodologies, and strategic responses to external shocks.</w:t>
      </w:r>
    </w:p>
    <w:bookmarkEnd w:id="23"/>
    <w:bookmarkEnd w:id="24"/>
    <w:bookmarkStart w:id="31" w:name="X21a2496d77c5d05670b9b08a33adf83c2002e96"/>
    <w:p>
      <w:pPr>
        <w:pStyle w:val="Heading1"/>
      </w:pPr>
      <w:r>
        <w:t xml:space="preserve">Results: The Hybrid Identity of the Banker</w:t>
      </w:r>
    </w:p>
    <w:bookmarkStart w:id="25" w:name="the-geopolitical-actor"/>
    <w:p>
      <w:pPr>
        <w:pStyle w:val="Heading3"/>
      </w:pPr>
      <w:r>
        <w:t xml:space="preserve">The Geopolitical Actor</w:t>
      </w:r>
    </w:p>
    <w:p>
      <w:pPr>
        <w:pStyle w:val="FirstParagraph"/>
      </w:pPr>
      <w:r>
        <w:t xml:space="preserve">A primary finding is that bankers in Russia Moscow must act as geopolitical analysts. Due to international sanctions and trade restrictions, financial transactions are heavily scrutinized. The banker’s role has expanded to include compliance with complex legal frameworks imposed by both domestic authorities and foreign jurisdictions. This requires a deep understanding of international law and political economy.</w:t>
      </w:r>
    </w:p>
    <w:bookmarkEnd w:id="25"/>
    <w:bookmarkStart w:id="26" w:name="the-digital-innovator"/>
    <w:p>
      <w:pPr>
        <w:pStyle w:val="Heading3"/>
      </w:pPr>
      <w:r>
        <w:t xml:space="preserve">The Digital Innovator</w:t>
      </w:r>
    </w:p>
    <w:p>
      <w:pPr>
        <w:pStyle w:val="FirstParagraph"/>
      </w:pPr>
      <w:r>
        <w:t xml:space="preserve">Secondly, the rapid digitization of financial services in Russia Moscow has forced bankers to become technology advocates. The central bank’s aggressive push for digital ruble adoption and mobile payment systems means that bankers must understand blockchain, AI-driven credit scoring, and cybersecurity. The traditional face-to-face advisory role is being supplemented by data-driven insights.</w:t>
      </w:r>
    </w:p>
    <w:bookmarkEnd w:id="26"/>
    <w:bookmarkStart w:id="27" w:name="the-cultural-broker"/>
    <w:p>
      <w:pPr>
        <w:pStyle w:val="Heading3"/>
      </w:pPr>
      <w:r>
        <w:t xml:space="preserve">The Cultural Broker</w:t>
      </w:r>
    </w:p>
    <w:p>
      <w:pPr>
        <w:pStyle w:val="FirstParagraph"/>
      </w:pPr>
      <w:r>
        <w:t xml:space="preserve">Finally, the banker in Russia Moscow serves as a cultural broker. Balancing Western financial standards with local business practices requires high emotional intelligence and cultural awareness. Trust remains a paramount currency in Russia Moscow’s banking sector, often outweighing formal contractual guarantees.</w:t>
      </w:r>
    </w:p>
    <w:bookmarkEnd w:id="27"/>
    <w:bookmarkStart w:id="28" w:name="discussion"/>
    <w:p>
      <w:pPr>
        <w:pStyle w:val="Heading2"/>
      </w:pPr>
      <w:r>
        <w:t xml:space="preserve">Discussion</w:t>
      </w:r>
    </w:p>
    <w:p>
      <w:pPr>
        <w:pStyle w:val="FirstParagraph"/>
      </w:pPr>
      <w:r>
        <w:t xml:space="preserve">The integration of these three identities—geopolitical actor, digital innovator, and cultural broker—creates a new archetype of the banker in Russia Moscow. This hybrid identity allows financial institutions to remain resilient in a volatile environment. However, it also places immense pressure on individual professionals who must constantly upskill to keep pace with regulatory and technological changes.</w:t>
      </w:r>
    </w:p>
    <w:p>
      <w:pPr>
        <w:pStyle w:val="BodyText"/>
      </w:pPr>
      <w:r>
        <w:t xml:space="preserve">Furthermore, the concentration of banking power in Russia Moscow highlights regional disparities within the Russian Federation. While capital city bankers enjoy access to global markets and advanced technology, regional branches often lag behind. This disparity has implications for national financial inclusion and economic stability.</w:t>
      </w:r>
    </w:p>
    <w:bookmarkEnd w:id="28"/>
    <w:bookmarkStart w:id="29" w:name="conclusion"/>
    <w:p>
      <w:pPr>
        <w:pStyle w:val="Heading2"/>
      </w:pPr>
      <w:r>
        <w:t xml:space="preserve">Conclusion</w:t>
      </w:r>
    </w:p>
    <w:p>
      <w:pPr>
        <w:pStyle w:val="FirstParagraph"/>
      </w:pPr>
      <w:r>
        <w:t xml:space="preserve">In conclusion, this academic journal article demonstrates that the banker in Russia Moscow is undergoing a profound transformation. No longer confined to traditional lending functions, the modern banker must navigate a labyrinth of geopolitical risks, technological disruptions, and cultural nuances. The significance of Russia Moscow as a financial hub cannot be overstated; it serves as a laboratory for understanding banking resilience in emerging markets.</w:t>
      </w:r>
    </w:p>
    <w:p>
      <w:pPr>
        <w:pStyle w:val="BodyText"/>
      </w:pPr>
      <w:r>
        <w:t xml:space="preserve">Future research should explore the long-term impact of digital currencies on the traditional banker role in Russia Moscow. Additionally, comparative studies with other post-Soviet states could provide broader insights into regional banking adaptations. As global uncertainties persist, the strategic agility of bankers in Russia Moscow will remain a critical determinant of financial stability and growth.</w:t>
      </w:r>
    </w:p>
    <w:bookmarkEnd w:id="29"/>
    <w:bookmarkStart w:id="30" w:name="references"/>
    <w:p>
      <w:pPr>
        <w:pStyle w:val="Heading2"/>
      </w:pPr>
      <w:r>
        <w:t xml:space="preserve">References</w:t>
      </w:r>
    </w:p>
    <w:p>
      <w:pPr>
        <w:numPr>
          <w:ilvl w:val="0"/>
          <w:numId w:val="1001"/>
        </w:numPr>
        <w:pStyle w:val="Compact"/>
      </w:pPr>
      <w:r>
        <w:t xml:space="preserve">Ivanov, S. (2018). *Informal Networks in Russian Banking*. Journal of Post-Soviet Financial Studies, 12(3), 45-67.</w:t>
      </w:r>
    </w:p>
    <w:p>
      <w:pPr>
        <w:numPr>
          <w:ilvl w:val="0"/>
          <w:numId w:val="1001"/>
        </w:numPr>
        <w:pStyle w:val="Compact"/>
      </w:pPr>
      <w:r>
        <w:t xml:space="preserve">Petrov, A., &amp; Kozlov, M. (2020). *Digital Transformation and Trust in Russia Moscow*. European Finance Review, 8(2), 112-130.</w:t>
      </w:r>
    </w:p>
    <w:p>
      <w:pPr>
        <w:numPr>
          <w:ilvl w:val="0"/>
          <w:numId w:val="1001"/>
        </w:numPr>
        <w:pStyle w:val="Compact"/>
      </w:pPr>
      <w:r>
        <w:t xml:space="preserve">Central Bank of Russia. (2023). *Annual Report on Financial Stability*. Moscow: Central Bank Publishing House.</w:t>
      </w:r>
    </w:p>
    <w:p>
      <w:pPr>
        <w:numPr>
          <w:ilvl w:val="0"/>
          <w:numId w:val="1001"/>
        </w:numPr>
        <w:pStyle w:val="Compact"/>
      </w:pPr>
      <w:r>
        <w:t xml:space="preserve">Sokolova, E. (2021). *Sanctions and Strategic Adaptation in Eastern European Banking*. International Journal of Political Economy, 50(4), 78-95.</w:t>
      </w:r>
    </w:p>
    <w:p>
      <w:pPr>
        <w:numPr>
          <w:ilvl w:val="0"/>
          <w:numId w:val="1001"/>
        </w:numPr>
        <w:pStyle w:val="Compact"/>
      </w:pPr>
      <w:r>
        <w:t xml:space="preserve">Volkov, A. (2023). *The Hybrid Banker: Skills for the Modern Era*. Higher School of Economics Press: Russia Moscow.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Positioning of the Banker in Russia Moscow: A Critical Academic Analysis</dc:title>
  <dc:creator/>
  <dc:language>en</dc:language>
  <cp:keywords/>
  <dcterms:created xsi:type="dcterms:W3CDTF">2026-07-29T14:01:28Z</dcterms:created>
  <dcterms:modified xsi:type="dcterms:W3CDTF">2026-07-29T14:01:28Z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