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Arabia’s</w:t>
      </w:r>
      <w:r>
        <w:t xml:space="preserve"> </w:t>
      </w:r>
      <w:r>
        <w:t xml:space="preserve">Jeddah:</w:t>
      </w:r>
      <w:r>
        <w:t xml:space="preserve"> </w:t>
      </w:r>
      <w:r>
        <w:t xml:space="preserve">An</w:t>
      </w:r>
      <w:r>
        <w:t xml:space="preserve"> </w:t>
      </w:r>
      <w:r>
        <w:t xml:space="preserve">Academic</w:t>
      </w:r>
      <w:r>
        <w:t xml:space="preserve"> </w:t>
      </w:r>
      <w:r>
        <w:t xml:space="preserve">Perspective</w:t>
      </w:r>
      <w:r>
        <w:t xml:space="preserve"> </w:t>
      </w:r>
      <w:r>
        <w:t xml:space="preserve">on</w:t>
      </w:r>
      <w:r>
        <w:t xml:space="preserve"> </w:t>
      </w:r>
      <w:r>
        <w:t xml:space="preserve">Financial</w:t>
      </w:r>
      <w:r>
        <w:t xml:space="preserve"> </w:t>
      </w:r>
      <w:r>
        <w:t xml:space="preserve">Transformation</w:t>
      </w:r>
    </w:p>
    <w:bookmarkStart w:id="29" w:name="X430baa5fda4d9c4583272d5b51b584288cd8b83"/>
    <w:p>
      <w:pPr>
        <w:pStyle w:val="Heading1"/>
      </w:pPr>
      <w:r>
        <w:t xml:space="preserve">The Evolution and Strategic Imperatives of the Banker in Saudi Arabia’s Jeddah</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Institute for Islamic Banking and Finance, Riyadh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role of the</w:t>
      </w:r>
      <w:r>
        <w:t xml:space="preserve"> </w:t>
      </w:r>
      <w:r>
        <w:rPr>
          <w:iCs/>
          <w:i/>
        </w:rPr>
        <w:t xml:space="preserve">Banker</w:t>
      </w:r>
      <w:r>
        <w:t xml:space="preserve"> </w:t>
      </w:r>
      <w:r>
        <w:t xml:space="preserve">within the economic landscape of Saudi Arabia, with a specific focus on Jeddah as a pivotal commercial hub. As Vision 2030 accelerates economic diversification away from oil dependence, traditional banking models are undergoing significant structural shifts. This paper analyzes how modern bankers in Jeddah are adapting to regulatory changes, integrating fintech innovations, and promoting Islamic finance principles. Through a qualitative analysis of market trends and policy frameworks, we argue that the contemporary banker in Saudi Arabia Jeddah serves not merely as a financial intermediary but as a strategic partner in national development. The study highlights challenges such as digital literacy gaps and competition from non-bank financial institutions, offering recommendations for sustainable banking practices.</w:t>
      </w:r>
    </w:p>
    <w:bookmarkEnd w:id="20"/>
    <w:p>
      <w:pPr>
        <w:pStyle w:val="BodyText"/>
      </w:pPr>
      <w:r>
        <w:rPr>
          <w:bCs/>
          <w:b/>
        </w:rPr>
        <w:t xml:space="preserve">Keywords:</w:t>
      </w:r>
      <w:r>
        <w:t xml:space="preserve"> </w:t>
      </w:r>
      <w:r>
        <w:t xml:space="preserve">Banker, Saudi Arabia Jeddah, Vision 2030, Islamic Finance, Digital Transformation</w:t>
      </w:r>
    </w:p>
    <w:bookmarkStart w:id="21" w:name="i.-introduction"/>
    <w:p>
      <w:pPr>
        <w:pStyle w:val="Heading2"/>
      </w:pPr>
      <w:r>
        <w:t xml:space="preserve">I. Introduction</w:t>
      </w:r>
    </w:p>
    <w:p>
      <w:pPr>
        <w:pStyle w:val="FirstParagraph"/>
      </w:pPr>
      <w:r>
        <w:t xml:space="preserve">The Kingdom of Saudi Arabia is currently experiencing one of the most profound economic transformations in its modern history. Central to this transformation is the implementation of Vision 2030, a strategic framework aimed at reducing dependence on oil, diversifying the economy, and developing public service sectors such as health, education, infrastructure, recreation, and tourism. Within this ambitious roadmap banking plays a critical role in facilitating capital flow investment and fostering entrepreneurship. Consequently the role of the</w:t>
      </w:r>
      <w:r>
        <w:t xml:space="preserve"> </w:t>
      </w:r>
      <w:r>
        <w:rPr>
          <w:iCs/>
          <w:i/>
        </w:rPr>
        <w:t xml:space="preserve">Banker</w:t>
      </w:r>
      <w:r>
        <w:t xml:space="preserve"> </w:t>
      </w:r>
      <w:r>
        <w:t xml:space="preserve">has evolved from traditional custodians of deposits to strategic architects of economic growth.</w:t>
      </w:r>
    </w:p>
    <w:p>
      <w:pPr>
        <w:pStyle w:val="BodyText"/>
      </w:pPr>
      <w:r>
        <w:t xml:space="preserve">Jeddah historically known as the gateway to Makkah and a historic trading port on the Red Sea, stands at the forefront of this economic shift. As one of Saudi Arabia’s largest commercial centers Jeddah hosts numerous headquarters for multinational corporations regional financial institutions and emerging startups. The dynamic nature of</w:t>
      </w:r>
      <w:r>
        <w:t xml:space="preserve"> </w:t>
      </w:r>
      <w:r>
        <w:rPr>
          <w:iCs/>
          <w:i/>
        </w:rPr>
        <w:t xml:space="preserve">Saudi Arabia Jeddah</w:t>
      </w:r>
      <w:r>
        <w:t xml:space="preserve"> </w:t>
      </w:r>
      <w:r>
        <w:t xml:space="preserve">presents unique opportunities and challenges for banking professionals who must navigate a complex regulatory environment while meeting the diverse financial needs of a rapidly growing populace.</w:t>
      </w:r>
    </w:p>
    <w:bookmarkEnd w:id="21"/>
    <w:bookmarkStart w:id="22" w:name="X3293a7fdb5f76106c6da705be090d4df43a276d"/>
    <w:p>
      <w:pPr>
        <w:pStyle w:val="Heading2"/>
      </w:pPr>
      <w:r>
        <w:t xml:space="preserve">II. The Traditional Role vs. Modern Expectations</w:t>
      </w:r>
    </w:p>
    <w:p>
      <w:pPr>
        <w:pStyle w:val="FirstParagraph"/>
      </w:pPr>
      <w:r>
        <w:t xml:space="preserve">Historically the primary function of the</w:t>
      </w:r>
      <w:r>
        <w:t xml:space="preserve"> </w:t>
      </w:r>
      <w:r>
        <w:rPr>
          <w:iCs/>
          <w:i/>
        </w:rPr>
        <w:t xml:space="preserve">Banker</w:t>
      </w:r>
      <w:r>
        <w:t xml:space="preserve"> </w:t>
      </w:r>
      <w:r>
        <w:t xml:space="preserve">in Saudi Arabia was centered around conventional interest-based lending and deposit collection. However with the rise of Islamic banking principles which prohibit riba (interest) many institutions have shifted toward profit-and-loss sharing models such as Murabaha and Ijara. In Jeddah this transition is particularly evident as local banks integrate Sharia-compliant products into their mainstream offerings.</w:t>
      </w:r>
    </w:p>
    <w:p>
      <w:pPr>
        <w:pStyle w:val="BodyText"/>
      </w:pPr>
      <w:r>
        <w:t xml:space="preserve">The modern</w:t>
      </w:r>
      <w:r>
        <w:t xml:space="preserve"> </w:t>
      </w:r>
      <w:r>
        <w:rPr>
          <w:iCs/>
          <w:i/>
        </w:rPr>
        <w:t xml:space="preserve">Banker</w:t>
      </w:r>
      <w:r>
        <w:t xml:space="preserve"> </w:t>
      </w:r>
      <w:r>
        <w:t xml:space="preserve">in</w:t>
      </w:r>
      <w:r>
        <w:t xml:space="preserve"> </w:t>
      </w:r>
      <w:r>
        <w:rPr>
          <w:iCs/>
          <w:i/>
        </w:rPr>
        <w:t xml:space="preserve">Saudi Arabia Jeddah</w:t>
      </w:r>
      <w:r>
        <w:t xml:space="preserve"> </w:t>
      </w:r>
      <w:r>
        <w:t xml:space="preserve">is expected to possess a multidisciplinary skill set that includes not only financial acumen but also technological proficiency cultural sensitivity and strategic foresight. Clients no longer view bankers solely as providers of credit; they seek advisors who can guide them through complex investment landscapes regulatory compliance and international trade finance.</w:t>
      </w:r>
    </w:p>
    <w:bookmarkEnd w:id="22"/>
    <w:bookmarkStart w:id="23" w:name="X5ca690e546571bdec439a5d46af704fba868c3c"/>
    <w:p>
      <w:pPr>
        <w:pStyle w:val="Heading2"/>
      </w:pPr>
      <w:r>
        <w:t xml:space="preserve">III. Digital Transformation and Fintech Integration</w:t>
      </w:r>
    </w:p>
    <w:p>
      <w:pPr>
        <w:pStyle w:val="FirstParagraph"/>
      </w:pPr>
      <w:r>
        <w:t xml:space="preserve">Digital transformation has reshaped the banking sector globally and</w:t>
      </w:r>
      <w:r>
        <w:t xml:space="preserve"> </w:t>
      </w:r>
      <w:r>
        <w:rPr>
          <w:iCs/>
          <w:i/>
        </w:rPr>
        <w:t xml:space="preserve">Saudi Arabia Jeddah</w:t>
      </w:r>
      <w:r>
        <w:t xml:space="preserve"> </w:t>
      </w:r>
      <w:r>
        <w:t xml:space="preserve">is no exception. The Saudi Central Bank (SAMA) has actively promoted fintech innovation through initiatives such as the Regulatory Sandbox which allows startups to test innovative financial solutions in a controlled environment. For the</w:t>
      </w:r>
      <w:r>
        <w:t xml:space="preserve"> </w:t>
      </w:r>
      <w:r>
        <w:rPr>
          <w:iCs/>
          <w:i/>
        </w:rPr>
        <w:t xml:space="preserve">Banker</w:t>
      </w:r>
      <w:r>
        <w:t xml:space="preserve"> </w:t>
      </w:r>
      <w:r>
        <w:t xml:space="preserve">this means embracing digital platforms mobile banking applications and blockchain technology to enhance customer experience and operational efficiency.</w:t>
      </w:r>
    </w:p>
    <w:p>
      <w:pPr>
        <w:pStyle w:val="BodyText"/>
      </w:pPr>
      <w:r>
        <w:t xml:space="preserve">In Jeddah particularly among younger demographics there is a growing demand for seamless, contactless, and real-time financial services. Banks that fail to adapt risk losing market share to agile fintech competitors. Therefore the modern</w:t>
      </w:r>
      <w:r>
        <w:t xml:space="preserve"> </w:t>
      </w:r>
      <w:r>
        <w:rPr>
          <w:iCs/>
          <w:i/>
        </w:rPr>
        <w:t xml:space="preserve">Banker</w:t>
      </w:r>
      <w:r>
        <w:t xml:space="preserve"> </w:t>
      </w:r>
      <w:r>
        <w:t xml:space="preserve">must collaborate with technology firms to develop user-friendly interfaces secure payment gateways and personalized financial management tools. This integration is crucial for maintaining competitiveness in</w:t>
      </w:r>
      <w:r>
        <w:t xml:space="preserve"> </w:t>
      </w:r>
      <w:r>
        <w:rPr>
          <w:iCs/>
          <w:i/>
        </w:rPr>
        <w:t xml:space="preserve">Saudi Arabia Jeddah</w:t>
      </w:r>
      <w:r>
        <w:t xml:space="preserve">’s bustling commercial district.</w:t>
      </w:r>
    </w:p>
    <w:bookmarkEnd w:id="23"/>
    <w:bookmarkStart w:id="24" w:name="iv.-islamic-finance-and-ethical-banking"/>
    <w:p>
      <w:pPr>
        <w:pStyle w:val="Heading2"/>
      </w:pPr>
      <w:r>
        <w:t xml:space="preserve">IV. Islamic Finance and Ethical Banking</w:t>
      </w:r>
    </w:p>
    <w:p>
      <w:pPr>
        <w:pStyle w:val="FirstParagraph"/>
      </w:pPr>
      <w:r>
        <w:t xml:space="preserve">A defining characteristic of the banking sector in</w:t>
      </w:r>
      <w:r>
        <w:t xml:space="preserve"> </w:t>
      </w:r>
      <w:r>
        <w:rPr>
          <w:iCs/>
          <w:i/>
        </w:rPr>
        <w:t xml:space="preserve">Saudi Arabia Jeddah</w:t>
      </w:r>
      <w:r>
        <w:t xml:space="preserve"> </w:t>
      </w:r>
      <w:r>
        <w:t xml:space="preserve">is its adherence to Sharia law. The principle of ethical finance ensures that investments align with moral and religious values prohibiting involvement in sectors such as alcohol gambling and weapons manufacturing. For the</w:t>
      </w:r>
      <w:r>
        <w:t xml:space="preserve"> </w:t>
      </w:r>
      <w:r>
        <w:rPr>
          <w:iCs/>
          <w:i/>
        </w:rPr>
        <w:t xml:space="preserve">Banker</w:t>
      </w:r>
      <w:r>
        <w:t xml:space="preserve"> </w:t>
      </w:r>
      <w:r>
        <w:t xml:space="preserve">this imposes additional layers due diligence and product structuring.</w:t>
      </w:r>
    </w:p>
    <w:p>
      <w:pPr>
        <w:pStyle w:val="BodyText"/>
      </w:pPr>
      <w:r>
        <w:t xml:space="preserve">Jeddah’s banks are increasingly positioning themselves as leaders in Islamic finance not only domestically but also internationally. By offering sophisticated Sharia-compliant investment funds sukuk bonds and asset-backed financing solutions these institutions attract both local and foreign capital. The</w:t>
      </w:r>
      <w:r>
        <w:t xml:space="preserve"> </w:t>
      </w:r>
      <w:r>
        <w:rPr>
          <w:iCs/>
          <w:i/>
        </w:rPr>
        <w:t xml:space="preserve">Banker</w:t>
      </w:r>
      <w:r>
        <w:t xml:space="preserve"> </w:t>
      </w:r>
      <w:r>
        <w:t xml:space="preserve">thus becomes a custodian of ethical wealth ensuring that financial growth does not compromise societal values.</w:t>
      </w:r>
    </w:p>
    <w:bookmarkEnd w:id="24"/>
    <w:bookmarkStart w:id="25" w:name="v.-challenges-facing-bankers-in-jeddah"/>
    <w:p>
      <w:pPr>
        <w:pStyle w:val="Heading2"/>
      </w:pPr>
      <w:r>
        <w:t xml:space="preserve">V. Challenges Facing Bankers in Jeddah</w:t>
      </w:r>
    </w:p>
    <w:p>
      <w:pPr>
        <w:pStyle w:val="FirstParagraph"/>
      </w:pPr>
      <w:r>
        <w:t xml:space="preserve">Despite significant progress several challenges persist for the</w:t>
      </w:r>
      <w:r>
        <w:t xml:space="preserve"> </w:t>
      </w:r>
      <w:r>
        <w:rPr>
          <w:iCs/>
          <w:i/>
        </w:rPr>
        <w:t xml:space="preserve">Banker</w:t>
      </w:r>
      <w:r>
        <w:t xml:space="preserve"> </w:t>
      </w:r>
      <w:r>
        <w:t xml:space="preserve">operating in</w:t>
      </w:r>
      <w:r>
        <w:t xml:space="preserve"> </w:t>
      </w:r>
      <w:r>
        <w:rPr>
          <w:iCs/>
          <w:i/>
        </w:rPr>
        <w:t xml:space="preserve">Saudi Arabia Jeddah</w:t>
      </w:r>
      <w:r>
        <w:t xml:space="preserve">. First data privacy and cybersecurity threats are escalating as digital adoption increases. Banks must invest heavily in robust security infrastructure to protect customer information from cyberattacks.</w:t>
      </w:r>
    </w:p>
    <w:p>
      <w:pPr>
        <w:pStyle w:val="BodyText"/>
      </w:pPr>
      <w:r>
        <w:t xml:space="preserve">Secondly talent acquisition remains a concern. There is a shortage of professionals who possess both deep financial knowledge and advanced technological skills. To address this banks in Jeddah are partnering with universities and vocational training centers to develop specialized curricula that prepare future</w:t>
      </w:r>
      <w:r>
        <w:t xml:space="preserve"> </w:t>
      </w:r>
      <w:r>
        <w:rPr>
          <w:iCs/>
          <w:i/>
        </w:rPr>
        <w:t xml:space="preserve">Banker</w:t>
      </w:r>
      <w:r>
        <w:t xml:space="preserve"> </w:t>
      </w:r>
      <w:r>
        <w:t xml:space="preserve">candidates for the demands of the modern era.</w:t>
      </w:r>
    </w:p>
    <w:p>
      <w:pPr>
        <w:pStyle w:val="BodyText"/>
      </w:pPr>
      <w:r>
        <w:t xml:space="preserve">Additionally competition from global banks entering the Saudi market intensifies pressure on local institutions to improve service quality and reduce costs. The</w:t>
      </w:r>
      <w:r>
        <w:t xml:space="preserve"> </w:t>
      </w:r>
      <w:r>
        <w:rPr>
          <w:iCs/>
          <w:i/>
        </w:rPr>
        <w:t xml:space="preserve">Banker</w:t>
      </w:r>
      <w:r>
        <w:t xml:space="preserve"> </w:t>
      </w:r>
      <w:r>
        <w:t xml:space="preserve">must therefore adopt a customer-centric approach focusing on personalized service and relationship building to retain loyalty in a crowded marketplace.</w:t>
      </w:r>
    </w:p>
    <w:bookmarkEnd w:id="25"/>
    <w:bookmarkStart w:id="26" w:name="vi.-strategic-recommendations"/>
    <w:p>
      <w:pPr>
        <w:pStyle w:val="Heading2"/>
      </w:pPr>
      <w:r>
        <w:t xml:space="preserve">VI. Strategic Recommendations</w:t>
      </w:r>
    </w:p>
    <w:p>
      <w:pPr>
        <w:pStyle w:val="FirstParagraph"/>
      </w:pPr>
      <w:r>
        <w:t xml:space="preserve">To thrive in the evolving landscape of</w:t>
      </w:r>
      <w:r>
        <w:t xml:space="preserve"> </w:t>
      </w:r>
      <w:r>
        <w:rPr>
          <w:iCs/>
          <w:i/>
        </w:rPr>
        <w:t xml:space="preserve">Saudi Arabia Jeddah</w:t>
      </w:r>
      <w:r>
        <w:t xml:space="preserve">, banks and individual</w:t>
      </w:r>
      <w:r>
        <w:t xml:space="preserve"> </w:t>
      </w:r>
      <w:r>
        <w:rPr>
          <w:iCs/>
          <w:i/>
        </w:rPr>
        <w:t xml:space="preserve">Banker</w:t>
      </w:r>
      <w:r>
        <w:t xml:space="preserve"> </w:t>
      </w:r>
      <w:r>
        <w:t xml:space="preserve">professionals should consider the following strategic recommendations:</w:t>
      </w:r>
    </w:p>
    <w:p>
      <w:pPr>
        <w:numPr>
          <w:ilvl w:val="0"/>
          <w:numId w:val="1001"/>
        </w:numPr>
        <w:pStyle w:val="Compact"/>
      </w:pPr>
      <w:r>
        <w:rPr>
          <w:bCs/>
          <w:b/>
        </w:rPr>
        <w:t xml:space="preserve">Prioritize Digital Literacy:</w:t>
      </w:r>
      <w:r>
        <w:t xml:space="preserve"> </w:t>
      </w:r>
      <w:r>
        <w:t xml:space="preserve">Continuous training programs should be implemented to ensure all banking staff are proficient in emerging technologies.</w:t>
      </w:r>
    </w:p>
    <w:p>
      <w:pPr>
        <w:numPr>
          <w:ilvl w:val="0"/>
          <w:numId w:val="1001"/>
        </w:numPr>
        <w:pStyle w:val="Compact"/>
      </w:pPr>
      <w:r>
        <w:rPr>
          <w:bCs/>
          <w:b/>
        </w:rPr>
        <w:t xml:space="preserve">Strengthen Islamic Finance Expertise:</w:t>
      </w:r>
      <w:r>
        <w:t xml:space="preserve">Banks should invest in research and development to create innovative Sharia-compliant products that appeal to younger investors.</w:t>
      </w:r>
    </w:p>
    <w:p>
      <w:pPr>
        <w:numPr>
          <w:ilvl w:val="0"/>
          <w:numId w:val="1001"/>
        </w:numPr>
        <w:pStyle w:val="Compact"/>
      </w:pPr>
      <w:r>
        <w:rPr>
          <w:bCs/>
          <w:b/>
        </w:rPr>
        <w:t xml:space="preserve">Foster Collaborative Ecosystems:</w:t>
      </w:r>
      <w:r>
        <w:t xml:space="preserve"> </w:t>
      </w:r>
      <w:r>
        <w:t xml:space="preserve">Partnerships between banks fintech companies and academic institutions can drive innovation and solve real-world financial problems.</w:t>
      </w:r>
    </w:p>
    <w:p>
      <w:pPr>
        <w:numPr>
          <w:ilvl w:val="0"/>
          <w:numId w:val="1001"/>
        </w:numPr>
        <w:pStyle w:val="Compact"/>
      </w:pPr>
      <w:r>
        <w:rPr>
          <w:bCs/>
          <w:b/>
        </w:rPr>
        <w:t xml:space="preserve">Enhance Customer Experience:</w:t>
      </w:r>
      <w:r>
        <w:t xml:space="preserve">Leveraging big data analytics to understand customer behavior and tailor services accordingly will differentiate leading banks in Jeddah.</w:t>
      </w:r>
    </w:p>
    <w:bookmarkEnd w:id="26"/>
    <w:bookmarkStart w:id="27" w:name="vii.-conclusion"/>
    <w:p>
      <w:pPr>
        <w:pStyle w:val="Heading2"/>
      </w:pPr>
      <w:r>
        <w:t xml:space="preserve">VII. Conclusion</w:t>
      </w:r>
    </w:p>
    <w:p>
      <w:pPr>
        <w:pStyle w:val="FirstParagraph"/>
      </w:pPr>
      <w:r>
        <w:t xml:space="preserve">The role of the</w:t>
      </w:r>
      <w:r>
        <w:t xml:space="preserve"> </w:t>
      </w:r>
      <w:r>
        <w:rPr>
          <w:iCs/>
          <w:i/>
        </w:rPr>
        <w:t xml:space="preserve">Banker</w:t>
      </w:r>
      <w:r>
        <w:t xml:space="preserve"> </w:t>
      </w:r>
      <w:r>
        <w:t xml:space="preserve">in</w:t>
      </w:r>
      <w:r>
        <w:t xml:space="preserve"> </w:t>
      </w:r>
      <w:r>
        <w:rPr>
          <w:iCs/>
          <w:i/>
        </w:rPr>
        <w:t xml:space="preserve">Saudi Arabia Jeddah</w:t>
      </w:r>
      <w:r>
        <w:t xml:space="preserve"> </w:t>
      </w:r>
      <w:r>
        <w:t xml:space="preserve">is undergoing a radical metamorphosis driven by Vision 2030 digital innovation and ethical imperatives. No longer confined to traditional transactional roles bankers are now strategic advisors technologists and ethical guardians of wealth. As Jeddah continues to grow as a commercial hub the ability of bankers to adapt will determine not only their own success but also the broader economic prosperity of the region.</w:t>
      </w:r>
    </w:p>
    <w:p>
      <w:pPr>
        <w:pStyle w:val="BodyText"/>
      </w:pPr>
      <w:r>
        <w:t xml:space="preserve">Future research should focus on longitudinal studies tracking the impact of specific regulatory changes on banking performance in Jeddah and exploring how artificial intelligence can further enhance decision-making processes for bankers. Ultimately embracing change while upholding core values will remain the hallmark of successful banking in Saudi Arabia’s dynamic landscape.</w:t>
      </w:r>
    </w:p>
    <w:bookmarkEnd w:id="27"/>
    <w:bookmarkStart w:id="28" w:name="viii.-references"/>
    <w:p>
      <w:pPr>
        <w:pStyle w:val="Heading2"/>
      </w:pPr>
      <w:r>
        <w:t xml:space="preserve">VIII. References</w:t>
      </w:r>
    </w:p>
    <w:p>
      <w:pPr>
        <w:pStyle w:val="FirstParagraph"/>
      </w:pPr>
      <w:r>
        <w:t xml:space="preserve">Saudi Central Bank (SAMA). (2023).</w:t>
      </w:r>
      <w:r>
        <w:t xml:space="preserve"> </w:t>
      </w:r>
      <w:r>
        <w:rPr>
          <w:iCs/>
          <w:i/>
        </w:rPr>
        <w:t xml:space="preserve">Annual Report on Financial Stability and Fintech Development.</w:t>
      </w:r>
      <w:r>
        <w:t xml:space="preserve"> </w:t>
      </w:r>
      <w:r>
        <w:t xml:space="preserve">Riyadh: SAMA Publications.</w:t>
      </w:r>
      <w:r>
        <w:br/>
      </w:r>
      <w:r>
        <w:br/>
      </w:r>
      <w:r>
        <w:t xml:space="preserve">Llewellyn, D. T. (2019).</w:t>
      </w:r>
      <w:r>
        <w:t xml:space="preserve"> </w:t>
      </w:r>
      <w:r>
        <w:rPr>
          <w:iCs/>
          <w:i/>
        </w:rPr>
        <w:t xml:space="preserve">The Economics of Islamic Finance and Sukuk.</w:t>
      </w:r>
      <w:r>
        <w:t xml:space="preserve"> </w:t>
      </w:r>
      <w:r>
        <w:t xml:space="preserve">London: Palgrave Macmillan.</w:t>
      </w:r>
      <w:r>
        <w:br/>
      </w:r>
      <w:r>
        <w:br/>
      </w:r>
      <w:r>
        <w:t xml:space="preserve">Kingdom of Saudi Arabia. (2016).</w:t>
      </w:r>
      <w:r>
        <w:t xml:space="preserve"> </w:t>
      </w:r>
      <w:r>
        <w:rPr>
          <w:iCs/>
          <w:i/>
        </w:rPr>
        <w:t xml:space="preserve">Vision 2030: A Framework for Sustainable Development.</w:t>
      </w:r>
      <w:r>
        <w:t xml:space="preserve"> </w:t>
      </w:r>
      <w:r>
        <w:t xml:space="preserve">Riyadh: General Authority for Statistics.</w:t>
      </w:r>
      <w:r>
        <w:br/>
      </w:r>
      <w:r>
        <w:br/>
      </w:r>
      <w:r>
        <w:t xml:space="preserve">Jeddah Chamber of Commerce. (2022).</w:t>
      </w:r>
      <w:r>
        <w:t xml:space="preserve"> </w:t>
      </w:r>
      <w:r>
        <w:rPr>
          <w:iCs/>
          <w:i/>
        </w:rPr>
        <w:t xml:space="preserve">Regional Economic Outlook and Investment Trends.</w:t>
      </w:r>
      <w:r>
        <w:t xml:space="preserve"> </w:t>
      </w:r>
      <w:r>
        <w:t xml:space="preserve">Jeddah: JCC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Saudi Arabia’s Jeddah: An Academic Perspective on Financial Transformation</dc:title>
  <dc:creator/>
  <cp:keywords/>
  <dcterms:created xsi:type="dcterms:W3CDTF">2026-07-29T08:03:28Z</dcterms:created>
  <dcterms:modified xsi:type="dcterms:W3CDTF">2026-07-29T08:03:28Z</dcterms:modified>
</cp:coreProperties>
</file>

<file path=docProps/custom.xml><?xml version="1.0" encoding="utf-8"?>
<Properties xmlns="http://schemas.openxmlformats.org/officeDocument/2006/custom-properties" xmlns:vt="http://schemas.openxmlformats.org/officeDocument/2006/docPropsVTypes"/>
</file>