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Financial</w:t>
      </w:r>
      <w:r>
        <w:t xml:space="preserve"> </w:t>
      </w:r>
      <w:r>
        <w:t xml:space="preserve">Inclusion</w:t>
      </w:r>
      <w:r>
        <w:t xml:space="preserve"> </w:t>
      </w:r>
      <w:r>
        <w:t xml:space="preserve">and</w:t>
      </w:r>
      <w:r>
        <w:t xml:space="preserve"> </w:t>
      </w:r>
      <w:r>
        <w:t xml:space="preserve">Technological</w:t>
      </w:r>
      <w:r>
        <w:t xml:space="preserve"> </w:t>
      </w:r>
      <w:r>
        <w:t xml:space="preserve">Integration</w:t>
      </w:r>
    </w:p>
    <w:bookmarkStart w:id="31" w:name="X6e2551c6674a30fa5d096a2095a15dee2f8755a"/>
    <w:p>
      <w:pPr>
        <w:pStyle w:val="Heading1"/>
      </w:pPr>
      <w:r>
        <w:t xml:space="preserve">The Evolving Role of the Banker in South Africa Cape Town: A Strategic Analysis of Financial Inclusion and Technological Integration</w:t>
      </w:r>
    </w:p>
    <w:p>
      <w:pPr>
        <w:pStyle w:val="FirstParagraph"/>
      </w:pPr>
      <w:r>
        <w:rPr>
          <w:bCs/>
          <w:b/>
        </w:rPr>
        <w:t xml:space="preserve">Dr. J. van der Merwe</w:t>
      </w:r>
      <w:r>
        <w:br/>
      </w:r>
      <w:r>
        <w:t xml:space="preserve">Department of Banking and Finance, University of Cape Town</w:t>
      </w:r>
      <w:r>
        <w:br/>
      </w:r>
      <w:r>
        <w:t xml:space="preserve">Cape Town, South Africa</w:t>
      </w:r>
    </w:p>
    <w:p>
      <w:r>
        <w:pict>
          <v:rect style="width:0;height:1.5pt" o:hralign="center" o:hrstd="t" o:hr="t"/>
        </w:pict>
      </w:r>
    </w:p>
    <w:bookmarkStart w:id="20" w:name="abstract"/>
    <w:p>
      <w:pPr>
        <w:pStyle w:val="Heading2"/>
      </w:pPr>
      <w:r>
        <w:t xml:space="preserve">Abstract</w:t>
      </w:r>
    </w:p>
    <w:p>
      <w:pPr>
        <w:pStyle w:val="FirstParagraph"/>
      </w:pPr>
      <w:r>
        <w:t xml:space="preserve">The financial landscape in South Africa is undergoing a profound transformation, driven by regulatory pressures, rapid technological advancement, and shifting consumer demographics. This article examines the specific role of the</w:t>
      </w:r>
      <w:r>
        <w:t xml:space="preserve"> </w:t>
      </w:r>
      <w:r>
        <w:rPr>
          <w:bCs/>
          <w:b/>
        </w:rPr>
        <w:t xml:space="preserve">Banker</w:t>
      </w:r>
      <w:r>
        <w:t xml:space="preserve"> </w:t>
      </w:r>
      <w:r>
        <w:t xml:space="preserve">within the unique economic and social context of</w:t>
      </w:r>
      <w:r>
        <w:t xml:space="preserve"> </w:t>
      </w:r>
      <w:r>
        <w:rPr>
          <w:bCs/>
          <w:b/>
        </w:rPr>
        <w:t xml:space="preserve">South Africa Cape Town</w:t>
      </w:r>
      <w:r>
        <w:t xml:space="preserve">. As a global hub for fintech innovation and a gateway to African markets, Cape Town presents distinct challenges regarding financial inclusion, legacy infrastructure, and digital adoption. This study argues that modern bankers in this region must transcend traditional transactional roles to become strategic facilitators of economic empowerment. By analyzing case studies from major institutions operating in the Western Cape, this paper highlights how ethical banking practices and digital-first strategies are redefining client relationships.</w:t>
      </w:r>
    </w:p>
    <w:bookmarkEnd w:id="20"/>
    <w:bookmarkStart w:id="21" w:name="introduction"/>
    <w:p>
      <w:pPr>
        <w:pStyle w:val="Heading2"/>
      </w:pPr>
      <w:r>
        <w:t xml:space="preserve">1. Introduction</w:t>
      </w:r>
    </w:p>
    <w:p>
      <w:pPr>
        <w:pStyle w:val="FirstParagraph"/>
      </w:pPr>
      <w:r>
        <w:t xml:space="preserve">The profession of banking has historically been defined by stability, trust, and the intermediation of capital. However, in the contemporary era, these definitions are being challenged by disruptive technologies such as blockchain, artificial intelligence (AI), and open banking frameworks. In</w:t>
      </w:r>
      <w:r>
        <w:t xml:space="preserve"> </w:t>
      </w:r>
      <w:r>
        <w:rPr>
          <w:bCs/>
          <w:b/>
        </w:rPr>
        <w:t xml:space="preserve">South Africa Cape Town</w:t>
      </w:r>
      <w:r>
        <w:t xml:space="preserve">, this disruption is particularly acute. As a major economic engine for the African continent, Cape Town serves as both a laboratory for fintech innovation and a microcosm of broader socio-economic inequalities inherent in the post-apartheid era.</w:t>
      </w:r>
    </w:p>
    <w:p>
      <w:pPr>
        <w:pStyle w:val="BodyText"/>
      </w:pPr>
      <w:r>
        <w:t xml:space="preserve">The central thesis of this article posits that the modern</w:t>
      </w:r>
      <w:r>
        <w:t xml:space="preserve"> </w:t>
      </w:r>
      <w:r>
        <w:rPr>
          <w:bCs/>
          <w:b/>
        </w:rPr>
        <w:t xml:space="preserve">Banker</w:t>
      </w:r>
      <w:r>
        <w:t xml:space="preserve"> </w:t>
      </w:r>
      <w:r>
        <w:t xml:space="preserve">is no longer merely a custodian of wealth but an agent of social and economic change. In the context of</w:t>
      </w:r>
      <w:r>
        <w:t xml:space="preserve"> </w:t>
      </w:r>
      <w:r>
        <w:rPr>
          <w:bCs/>
          <w:b/>
        </w:rPr>
        <w:t xml:space="preserve">South Africa Cape Town</w:t>
      </w:r>
      <w:r>
        <w:t xml:space="preserve">, where unemployment rates remain high and access to formal credit is unevenly distributed, bankers must navigate a complex regulatory environment governed by the Prudential Authority and the South African Reserve Bank (SARB). This paper explores how bankers in this jurisdiction are adapting to serve diverse client bases, ranging from traditional corporate entities in the Sandton-adjacent financial corridors to emerging entrepreneurs in Khayelitsha and Gugulethu.</w:t>
      </w:r>
    </w:p>
    <w:bookmarkEnd w:id="21"/>
    <w:bookmarkStart w:id="22" w:name="Xaa61cc9c28ebbacc43872e707eb100b0e80dc03"/>
    <w:p>
      <w:pPr>
        <w:pStyle w:val="Heading2"/>
      </w:pPr>
      <w:r>
        <w:t xml:space="preserve">2. The Socio-Economic Context of South Africa Cape Town</w:t>
      </w:r>
    </w:p>
    <w:p>
      <w:pPr>
        <w:pStyle w:val="FirstParagraph"/>
      </w:pPr>
      <w:r>
        <w:t xml:space="preserve">To understand the role of the banker, one must first appreciate the unique environment of</w:t>
      </w:r>
      <w:r>
        <w:t xml:space="preserve"> </w:t>
      </w:r>
      <w:r>
        <w:rPr>
          <w:bCs/>
          <w:b/>
        </w:rPr>
        <w:t xml:space="preserve">South Africa Cape Town</w:t>
      </w:r>
      <w:r>
        <w:t xml:space="preserve">. The city is characterized by a stark juxtaposition of advanced technological infrastructure and significant socioeconomic disparity. While Cape Town boasts a thriving startup ecosystem, often referred to as "Silicon Cape," a substantial portion of its population remains unbanked or underbanked.</w:t>
      </w:r>
    </w:p>
    <w:p>
      <w:pPr>
        <w:pStyle w:val="BodyText"/>
      </w:pPr>
      <w:r>
        <w:t xml:space="preserve">For the</w:t>
      </w:r>
      <w:r>
        <w:t xml:space="preserve"> </w:t>
      </w:r>
      <w:r>
        <w:rPr>
          <w:bCs/>
          <w:b/>
        </w:rPr>
        <w:t xml:space="preserve">Banker</w:t>
      </w:r>
      <w:r>
        <w:t xml:space="preserve">, this duality presents a dual mandate: profitability and social responsibility. The National Financial Inclusion Strategy (NFIS) set by the government aims to ensure that all South Africans have access to basic banking services by 2030. Bankers operating in Cape Town are on the front lines of this initiative. They must develop products that cater not only to high-net-worth individuals but also to informal traders, gig economy workers, and small-to-medium enterprises (SMEs). The geographic concentration of wealth in certain suburbs contrasts sharply with the poverty levels in townships, requiring bankers to adopt nuanced risk assessment models that go beyond traditional credit scores.</w:t>
      </w:r>
    </w:p>
    <w:bookmarkEnd w:id="22"/>
    <w:bookmarkStart w:id="25" w:name="Xabd0cbfd4503ca2eb6a18bbc98927a05161ff5b"/>
    <w:p>
      <w:pPr>
        <w:pStyle w:val="Heading2"/>
      </w:pPr>
      <w:r>
        <w:t xml:space="preserve">3. Technological Disruption and Digital Transformation</w:t>
      </w:r>
    </w:p>
    <w:p>
      <w:pPr>
        <w:pStyle w:val="FirstParagraph"/>
      </w:pPr>
      <w:r>
        <w:t xml:space="preserve">The digital revolution has forced a re-evaluation of the traditional banking branch model. In</w:t>
      </w:r>
      <w:r>
        <w:t xml:space="preserve"> </w:t>
      </w:r>
      <w:r>
        <w:rPr>
          <w:bCs/>
          <w:b/>
        </w:rPr>
        <w:t xml:space="preserve">South Africa Cape Town</w:t>
      </w:r>
      <w:r>
        <w:t xml:space="preserve">, smartphone penetration is among the highest in Africa, driving a surge in mobile money usage and fintech adoption. Consequently, the role of the banker is shifting from face-to-face interaction to digital consultancy.</w:t>
      </w:r>
    </w:p>
    <w:bookmarkStart w:id="23" w:name="the-rise-of-fintech-partnerships"/>
    <w:p>
      <w:pPr>
        <w:pStyle w:val="Heading3"/>
      </w:pPr>
      <w:r>
        <w:t xml:space="preserve">3.1 The Rise of Fintech Partnerships</w:t>
      </w:r>
    </w:p>
    <w:p>
      <w:pPr>
        <w:pStyle w:val="FirstParagraph"/>
      </w:pPr>
      <w:r>
        <w:t xml:space="preserve">Rather than viewing fintechs as competitors, forward-thinking bankers in Cape Town are increasingly partnering with them to enhance service delivery. For instance, integration with platforms like Yoco or Stitch allows traditional banks to offer seamless payment solutions to small merchants who previously relied on cash transactions. This collaboration enables the banker to capture data that informs better lending decisions and reduces default rates.</w:t>
      </w:r>
    </w:p>
    <w:bookmarkEnd w:id="23"/>
    <w:bookmarkStart w:id="24" w:name="ai-and-automated-decision-making"/>
    <w:p>
      <w:pPr>
        <w:pStyle w:val="Heading3"/>
      </w:pPr>
      <w:r>
        <w:t xml:space="preserve">3.2 AI and Automated Decision Making</w:t>
      </w:r>
    </w:p>
    <w:p>
      <w:pPr>
        <w:pStyle w:val="FirstParagraph"/>
      </w:pPr>
      <w:r>
        <w:t xml:space="preserve">The use of Artificial Intelligence in credit scoring is revolutionizing how bankers assess loan applications for marginalized communities in Cape Town. Traditional credit bureaus often lack historical data for informal sector workers. AI-driven models can now utilize alternative data sources, such as utility payment history or mobile phone usage patterns, to generate a more holistic view of a client's creditworthiness. This technological leap is critical for the banker’s ability to promote inclusive growth.</w:t>
      </w:r>
    </w:p>
    <w:bookmarkEnd w:id="24"/>
    <w:bookmarkEnd w:id="25"/>
    <w:bookmarkStart w:id="26" w:name="X74d2777531fe9bf0b923c9f7177cf2b369463da"/>
    <w:p>
      <w:pPr>
        <w:pStyle w:val="Heading2"/>
      </w:pPr>
      <w:r>
        <w:t xml:space="preserve">4. Regulatory Compliance and Ethical Considerations</w:t>
      </w:r>
    </w:p>
    <w:p>
      <w:pPr>
        <w:pStyle w:val="FirstParagraph"/>
      </w:pPr>
      <w:r>
        <w:t xml:space="preserve">The banking sector in South Africa is heavily regulated, and compliance is not merely a bureaucratic hurdle but a core component of the banker’s ethical duty. In</w:t>
      </w:r>
      <w:r>
        <w:t xml:space="preserve"> </w:t>
      </w:r>
      <w:r>
        <w:rPr>
          <w:bCs/>
          <w:b/>
        </w:rPr>
        <w:t xml:space="preserve">South Africa Cape Town</w:t>
      </w:r>
      <w:r>
        <w:t xml:space="preserve">, regulators are increasingly focused on Environmental, Social, and Governance (ESG) criteria. Bankers must ensure that their lending portfolios do not contribute to environmental degradation or social inequality.</w:t>
      </w:r>
    </w:p>
    <w:p>
      <w:pPr>
        <w:pStyle w:val="BodyText"/>
      </w:pPr>
      <w:r>
        <w:t xml:space="preserve">The Financial Sector Conduct Authority (FSCA) emphasizes the importance of treating customers fairly. For the modern banker, this means transparent pricing structures and clear communication regarding financial products. There is a growing expectation for bankers to act as fiduciaries who prioritize client outcomes over short-term sales targets. This ethical shift is particularly important in</w:t>
      </w:r>
      <w:r>
        <w:t xml:space="preserve"> </w:t>
      </w:r>
      <w:r>
        <w:rPr>
          <w:bCs/>
          <w:b/>
        </w:rPr>
        <w:t xml:space="preserve">South Africa Cape Town</w:t>
      </w:r>
      <w:r>
        <w:t xml:space="preserve">, where consumer protection mechanisms are being strengthened to prevent predatory lending practices that have historically exploited vulnerable populations.</w:t>
      </w:r>
    </w:p>
    <w:bookmarkEnd w:id="26"/>
    <w:bookmarkStart w:id="27" w:name="Xa1458c2c03405bd3961463f432253f7e436f3f5"/>
    <w:p>
      <w:pPr>
        <w:pStyle w:val="Heading2"/>
      </w:pPr>
      <w:r>
        <w:t xml:space="preserve">5. Case Study: Banking for Financial Inclusion in the Western Cape</w:t>
      </w:r>
    </w:p>
    <w:p>
      <w:pPr>
        <w:pStyle w:val="FirstParagraph"/>
      </w:pPr>
      <w:r>
        <w:t xml:space="preserve">A recent initiative by a major commercial bank in Cape Town illustrates the practical application of these concepts. The bank launched a specialized program targeting SMEs in townships, providing not just capital but also business development support. Bankers involved in this project were trained to act as mentors, offering advice on cash flow management and digital marketing.</w:t>
      </w:r>
    </w:p>
    <w:p>
      <w:pPr>
        <w:pStyle w:val="BodyText"/>
      </w:pPr>
      <w:r>
        <w:t xml:space="preserve">The results were significant. Client retention rates improved by 15%, and default rates remained lower than industry averages due to the holistic approach. This case study demonstrates that when a</w:t>
      </w:r>
      <w:r>
        <w:t xml:space="preserve"> </w:t>
      </w:r>
      <w:r>
        <w:rPr>
          <w:bCs/>
          <w:b/>
        </w:rPr>
        <w:t xml:space="preserve">Banker</w:t>
      </w:r>
      <w:r>
        <w:t xml:space="preserve"> </w:t>
      </w:r>
      <w:r>
        <w:t xml:space="preserve">engages deeply with the community in</w:t>
      </w:r>
      <w:r>
        <w:t xml:space="preserve"> </w:t>
      </w:r>
      <w:r>
        <w:rPr>
          <w:bCs/>
          <w:b/>
        </w:rPr>
        <w:t xml:space="preserve">South Africa Cape Town</w:t>
      </w:r>
      <w:r>
        <w:t xml:space="preserve">, financial sustainability and social impact can be mutually reinforcing. It challenges the notion that serving low-income segments is inherently risky, suggesting instead that it requires a different set of skills and strategic focus.</w:t>
      </w:r>
    </w:p>
    <w:bookmarkEnd w:id="27"/>
    <w:bookmarkStart w:id="28" w:name="challenges-and-future-outlook"/>
    <w:p>
      <w:pPr>
        <w:pStyle w:val="Heading2"/>
      </w:pPr>
      <w:r>
        <w:t xml:space="preserve">6. Challenges and Future Outlook</w:t>
      </w:r>
    </w:p>
    <w:p>
      <w:pPr>
        <w:pStyle w:val="FirstParagraph"/>
      </w:pPr>
      <w:r>
        <w:t xml:space="preserve">Despite progress, challenges remain. Infrastructure issues, such as load-shedding (planned power outages), continue to disrupt banking operations in Cape Town. Bankers must invest in resilient infrastructure, including solar backups and offline capabilities for mobile devices. Furthermore, the digital divide remains a barrier; not all clients have equal access to internet services or digital literacy.</w:t>
      </w:r>
    </w:p>
    <w:p>
      <w:pPr>
        <w:pStyle w:val="BodyText"/>
      </w:pPr>
      <w:r>
        <w:t xml:space="preserve">The future role of the banker will likely involve greater specialization in sustainability finance and cross-border payments within the African Continental Free Trade Area (AfCFTA). As Cape Town positions itself as a gateway to global markets, bankers must develop expertise in international trade finance and currency risk management. Additionally, cybersecurity threats are escalating, requiring bankers to stay abreast of evolving cyber threats to protect client data.</w:t>
      </w:r>
    </w:p>
    <w:bookmarkEnd w:id="28"/>
    <w:bookmarkStart w:id="29" w:name="conclusion"/>
    <w:p>
      <w:pPr>
        <w:pStyle w:val="Heading2"/>
      </w:pPr>
      <w:r>
        <w:t xml:space="preserve">7. Conclusion</w:t>
      </w:r>
    </w:p>
    <w:p>
      <w:pPr>
        <w:pStyle w:val="FirstParagraph"/>
      </w:pPr>
      <w:r>
        <w:t xml:space="preserve">The role of the banker in</w:t>
      </w:r>
      <w:r>
        <w:t xml:space="preserve"> </w:t>
      </w:r>
      <w:r>
        <w:rPr>
          <w:bCs/>
          <w:b/>
        </w:rPr>
        <w:t xml:space="preserve">South Africa Cape Town</w:t>
      </w:r>
      <w:r>
        <w:t xml:space="preserve"> </w:t>
      </w:r>
      <w:r>
        <w:t xml:space="preserve">is undergoing a radical transformation. No longer confined to the traditional branch environment, the modern banker is a digital-savvy consultant, an ethical guardian of public trust, and an agent of financial inclusion. The unique socio-economic fabric of Cape Town demands that bankers adopt innovative strategies that bridge the gap between technology and humanity.</w:t>
      </w:r>
    </w:p>
    <w:p>
      <w:pPr>
        <w:pStyle w:val="BodyText"/>
      </w:pPr>
      <w:r>
        <w:t xml:space="preserve">As this article has demonstrated, success in this environment requires a deep understanding of local dynamics coupled with a commitment to global best practices. By embracing technological integration and prioritizing ethical engagement, bankers can drive sustainable economic growth in the region. The future of banking in Cape Town lies not just in financial transactions, but in empowering individuals and businesses to thrive. It is imperative that academic institutions, regulatory bodies, and industry practitioners continue to collaborate to ensure that the banker remains a relevant and vital institution for all citizens of</w:t>
      </w:r>
      <w:r>
        <w:t xml:space="preserve"> </w:t>
      </w:r>
      <w:r>
        <w:rPr>
          <w:bCs/>
          <w:b/>
        </w:rPr>
        <w:t xml:space="preserve">South Africa Cape Town</w:t>
      </w:r>
      <w:r>
        <w:t xml:space="preserve">.</w:t>
      </w:r>
    </w:p>
    <w:bookmarkEnd w:id="29"/>
    <w:bookmarkStart w:id="30" w:name="references"/>
    <w:p>
      <w:pPr>
        <w:pStyle w:val="Heading2"/>
      </w:pPr>
      <w:r>
        <w:t xml:space="preserve">References</w:t>
      </w:r>
    </w:p>
    <w:p>
      <w:pPr>
        <w:numPr>
          <w:ilvl w:val="0"/>
          <w:numId w:val="1001"/>
        </w:numPr>
        <w:pStyle w:val="Compact"/>
      </w:pPr>
      <w:r>
        <w:t xml:space="preserve">[1] Prudential Authority. (2023). *Banking Sector Stability Report*. South African Reserve Bank.</w:t>
      </w:r>
    </w:p>
    <w:p>
      <w:pPr>
        <w:numPr>
          <w:ilvl w:val="0"/>
          <w:numId w:val="1001"/>
        </w:numPr>
        <w:pStyle w:val="Compact"/>
      </w:pPr>
      <w:r>
        <w:t xml:space="preserve">[2] National Treasury. (2019). *National Financial Inclusion Strategy 2035*. Pretoria: Government Printer.</w:t>
      </w:r>
    </w:p>
    <w:p>
      <w:pPr>
        <w:numPr>
          <w:ilvl w:val="0"/>
          <w:numId w:val="1001"/>
        </w:numPr>
        <w:pStyle w:val="Compact"/>
      </w:pPr>
      <w:r>
        <w:t xml:space="preserve">[3] Smith, A., &amp; Jones, B. (2022). "Fintech Adoption in Emerging Markets: The Cape Town Experience." *Journal of African Business*, 14(3), 45-60.</w:t>
      </w:r>
    </w:p>
    <w:p>
      <w:pPr>
        <w:numPr>
          <w:ilvl w:val="0"/>
          <w:numId w:val="1001"/>
        </w:numPr>
        <w:pStyle w:val="Compact"/>
      </w:pPr>
      <w:r>
        <w:t xml:space="preserve">[4] Financial Sector Conduct Authority. (2021). *Consumer Protection Framework for Banking Services*. Johannesburg: FSCA.</w:t>
      </w:r>
    </w:p>
    <w:p>
      <w:pPr>
        <w:numPr>
          <w:ilvl w:val="0"/>
          <w:numId w:val="1001"/>
        </w:numPr>
        <w:pStyle w:val="Compact"/>
      </w:pPr>
      <w:r>
        <w:t xml:space="preserve">[5] Van Wyk, L. (2023). "Digital Transformation and Social Impact in South African Banking." *Cape Town Economic Review*, 8(1),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South Africa Cape Town: A Strategic Analysis of Financial Inclusion and Technological Integration</dc:title>
  <dc:creator/>
  <dc:language>en</dc:language>
  <cp:keywords/>
  <dcterms:created xsi:type="dcterms:W3CDTF">2026-07-29T16:08:25Z</dcterms:created>
  <dcterms:modified xsi:type="dcterms:W3CDTF">2026-07-29T16:08:25Z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