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Barcelona’s</w:t>
      </w:r>
      <w:r>
        <w:t xml:space="preserve"> </w:t>
      </w:r>
      <w:r>
        <w:t xml:space="preserve">Financial</w:t>
      </w:r>
      <w:r>
        <w:t xml:space="preserve"> </w:t>
      </w:r>
      <w:r>
        <w:t xml:space="preserve">Ecosystem</w:t>
      </w:r>
    </w:p>
    <w:bookmarkStart w:id="27" w:name="X7668711ab7e8af4a083dc6f2b565bf089882e57"/>
    <w:p>
      <w:pPr>
        <w:pStyle w:val="Heading1"/>
      </w:pPr>
      <w:r>
        <w:t xml:space="preserve">The Evolving Role of the Banker in Spain: A Case Study of Barcelona’s Financial Ecosystem</w:t>
      </w:r>
    </w:p>
    <w:p>
      <w:pPr>
        <w:pStyle w:val="FirstParagraph"/>
      </w:pPr>
      <w:r>
        <w:t xml:space="preserve">Dr. Elena M. Solano</w:t>
      </w:r>
      <w:r>
        <w:br/>
      </w:r>
      <w:r>
        <w:t xml:space="preserve">Department of Finance and Economics, University of Barcelona</w:t>
      </w:r>
      <w:r>
        <w:br/>
      </w:r>
      <w:r>
        <w:t xml:space="preserve">Barcelona, Spain</w:t>
      </w:r>
    </w:p>
    <w:p>
      <w:pPr>
        <w:pStyle w:val="BodyText"/>
      </w:pPr>
      <w:r>
        <w:rPr>
          <w:bCs/>
          <w:b/>
        </w:rPr>
        <w:t xml:space="preserve">Abstract:</w:t>
      </w:r>
      <w:r>
        <w:br/>
      </w:r>
      <w:r>
        <w:t xml:space="preserve">This paper examines the transformation of the traditional</w:t>
      </w:r>
      <w:r>
        <w:t xml:space="preserve"> </w:t>
      </w:r>
      <w:r>
        <w:rPr>
          <w:bCs/>
          <w:b/>
        </w:rPr>
        <w:t xml:space="preserve">Banker</w:t>
      </w:r>
      <w:r>
        <w:t xml:space="preserve"> </w:t>
      </w:r>
      <w:r>
        <w:t xml:space="preserve">role within the dynamic economic landscape of Southern Europe, with a specific focus on the metropolitan area of</w:t>
      </w:r>
      <w:r>
        <w:t xml:space="preserve"> </w:t>
      </w:r>
      <w:r>
        <w:rPr>
          <w:bCs/>
          <w:b/>
        </w:rPr>
        <w:t xml:space="preserve">Spain Barcelona</w:t>
      </w:r>
      <w:r>
        <w:t xml:space="preserve">. As financial technologies disrupt legacy banking models and post-crisis regulations reshape operational frameworks, the identity of the modern professional in this sector has undergone significant metamorphosis. By analyzing regulatory compliance, digital transformation initiatives, and socio-economic impacts unique to Catalonia’s capital, this study highlights how local practitioners are adapting to global trends while maintaining regional cultural nuances. The findings suggest that a hybrid approach—combining traditional relationship management with technological proficiency—is essential for sustainability in</w:t>
      </w:r>
      <w:r>
        <w:t xml:space="preserve"> </w:t>
      </w:r>
      <w:r>
        <w:rPr>
          <w:bCs/>
          <w:b/>
        </w:rPr>
        <w:t xml:space="preserve">Spain Barcelona</w:t>
      </w:r>
      <w:r>
        <w:t xml:space="preserve">’s competitive market.</w:t>
      </w:r>
    </w:p>
    <w:bookmarkStart w:id="20" w:name="introduction"/>
    <w:p>
      <w:pPr>
        <w:pStyle w:val="Heading2"/>
      </w:pPr>
      <w:r>
        <w:t xml:space="preserve">1. Introduction</w:t>
      </w:r>
    </w:p>
    <w:p>
      <w:pPr>
        <w:pStyle w:val="FirstParagraph"/>
      </w:pPr>
      <w:r>
        <w:t xml:space="preserve">The financial services sector in Europe has long been characterized by stability and conservative risk management, particularly within the Iberian Peninsula. However, the convergence of digital disruption, regulatory tightening following the 2008 global financial crisis, and shifting consumer behaviors has necessitated a re-evaluation of professional roles. Central to this discussion is the figure of the</w:t>
      </w:r>
      <w:r>
        <w:t xml:space="preserve"> </w:t>
      </w:r>
      <w:r>
        <w:rPr>
          <w:bCs/>
          <w:b/>
        </w:rPr>
        <w:t xml:space="preserve">Banker</w:t>
      </w:r>
      <w:r>
        <w:t xml:space="preserve">. Traditionally viewed as an intermediary for capital allocation and credit risk assessment, the modern practitioner must now also function as a technology consultant, data analyst, and compliance officer.</w:t>
      </w:r>
    </w:p>
    <w:p>
      <w:pPr>
        <w:pStyle w:val="BodyText"/>
      </w:pPr>
      <w:r>
        <w:t xml:space="preserve">This article specifically targets the context of</w:t>
      </w:r>
      <w:r>
        <w:t xml:space="preserve"> </w:t>
      </w:r>
      <w:r>
        <w:rPr>
          <w:bCs/>
          <w:b/>
        </w:rPr>
        <w:t xml:space="preserve">Spain Barcelona</w:t>
      </w:r>
      <w:r>
        <w:t xml:space="preserve">, a city that serves not only as an economic powerhouse within Spain but also as a growing hub for fintech innovation in Southern Europe. While Madrid remains the administrative heart of Spanish banking, driven by the headquarters of major institutions like Santander and BBVA,</w:t>
      </w:r>
      <w:r>
        <w:t xml:space="preserve"> </w:t>
      </w:r>
      <w:r>
        <w:rPr>
          <w:bCs/>
          <w:b/>
        </w:rPr>
        <w:t xml:space="preserve">Spain Barcelona</w:t>
      </w:r>
      <w:r>
        <w:t xml:space="preserve"> </w:t>
      </w:r>
      <w:r>
        <w:t xml:space="preserve">possesses a distinct financial character influenced by its entrepreneurial spirit, tourism economy, and strong cooperative banking sector. Understanding how the role of the</w:t>
      </w:r>
      <w:r>
        <w:t xml:space="preserve"> </w:t>
      </w:r>
      <w:r>
        <w:rPr>
          <w:bCs/>
          <w:b/>
        </w:rPr>
        <w:t xml:space="preserve">Banker</w:t>
      </w:r>
      <w:r>
        <w:t xml:space="preserve"> </w:t>
      </w:r>
      <w:r>
        <w:t xml:space="preserve">is adapted within this specific geographic and cultural milieu provides critical insights for academic discourse on regional financial dynamics.</w:t>
      </w:r>
    </w:p>
    <w:bookmarkEnd w:id="20"/>
    <w:bookmarkStart w:id="21" w:name="X382463345132032925371b9f753e8938d67f47e"/>
    <w:p>
      <w:pPr>
        <w:pStyle w:val="Heading2"/>
      </w:pPr>
      <w:r>
        <w:t xml:space="preserve">2. The Historical Context of Banking in Catalonia</w:t>
      </w:r>
    </w:p>
    <w:p>
      <w:pPr>
        <w:pStyle w:val="FirstParagraph"/>
      </w:pPr>
      <w:r>
        <w:t xml:space="preserve">To understand the current state, one must acknowledge the historical depth of finance in Catalonia. Unlike other regions in Spain that relied heavily on industrial financing from central banks, Barcelona has historically fostered a network of savings banks (*cajas de ahorro*) and mutual insurance companies. These institutions were deeply embedded in the local community, creating a banking culture rooted in personal relationships and regional development.</w:t>
      </w:r>
    </w:p>
    <w:p>
      <w:pPr>
        <w:pStyle w:val="BodyText"/>
      </w:pPr>
      <w:r>
        <w:t xml:space="preserve">For decades, the traditional</w:t>
      </w:r>
      <w:r>
        <w:t xml:space="preserve"> </w:t>
      </w:r>
      <w:r>
        <w:rPr>
          <w:bCs/>
          <w:b/>
        </w:rPr>
        <w:t xml:space="preserve">Banker</w:t>
      </w:r>
      <w:r>
        <w:t xml:space="preserve"> </w:t>
      </w:r>
      <w:r>
        <w:t xml:space="preserve">in this region was less of an alienable agent from a distant headquarters and more of a neighborly figure responsible for local prosperity. However, the consolidation wave of 2010–2013 saw many of these regional entities absorbed into larger national groups to ensure solvency. This structural change altered the operational DNA, moving decision-making power away from local branches toward central command structures. Yet, in</w:t>
      </w:r>
      <w:r>
        <w:t xml:space="preserve"> </w:t>
      </w:r>
      <w:r>
        <w:rPr>
          <w:bCs/>
          <w:b/>
        </w:rPr>
        <w:t xml:space="preserve">Spain Barcelona</w:t>
      </w:r>
      <w:r>
        <w:t xml:space="preserve">, the demand for personalized service remains high, particularly among Small and Medium-sized Enterprises (SMEs) that form the backbone of the Catalan economy.</w:t>
      </w:r>
    </w:p>
    <w:bookmarkEnd w:id="21"/>
    <w:bookmarkStart w:id="22" w:name="X73ef43b2320d1d576d29d9af6e3c8defd1dcaa2"/>
    <w:p>
      <w:pPr>
        <w:pStyle w:val="Heading2"/>
      </w:pPr>
      <w:r>
        <w:t xml:space="preserve">3. Digital Transformation and the New Skill Set</w:t>
      </w:r>
    </w:p>
    <w:p>
      <w:pPr>
        <w:pStyle w:val="FirstParagraph"/>
      </w:pPr>
      <w:r>
        <w:t xml:space="preserve">The most profound shift affecting the modern</w:t>
      </w:r>
      <w:r>
        <w:t xml:space="preserve"> </w:t>
      </w:r>
      <w:r>
        <w:rPr>
          <w:bCs/>
          <w:b/>
        </w:rPr>
        <w:t xml:space="preserve">Banker</w:t>
      </w:r>
      <w:r>
        <w:t xml:space="preserve"> </w:t>
      </w:r>
      <w:r>
        <w:t xml:space="preserve">is technological. In recent years, Barcelona has emerged as a "Fintech Valley" in Europe, attracting significant venture capital and talent from around the globe. This influx has pressured traditional banks to accelerate their digital transformation strategies. For the practitioner, this means that technical literacy is no longer optional.</w:t>
      </w:r>
    </w:p>
    <w:p>
      <w:pPr>
        <w:pStyle w:val="BodyText"/>
      </w:pPr>
      <w:r>
        <w:t xml:space="preserve">A contemporary</w:t>
      </w:r>
      <w:r>
        <w:t xml:space="preserve"> </w:t>
      </w:r>
      <w:r>
        <w:rPr>
          <w:bCs/>
          <w:b/>
        </w:rPr>
        <w:t xml:space="preserve">Banker</w:t>
      </w:r>
      <w:r>
        <w:t xml:space="preserve"> </w:t>
      </w:r>
      <w:r>
        <w:t xml:space="preserve">operating in</w:t>
      </w:r>
      <w:r>
        <w:t xml:space="preserve"> </w:t>
      </w:r>
      <w:r>
        <w:rPr>
          <w:bCs/>
          <w:b/>
        </w:rPr>
        <w:t xml:space="preserve">Spain Barcelona</w:t>
      </w:r>
      <w:r>
        <w:t xml:space="preserve"> </w:t>
      </w:r>
      <w:r>
        <w:t xml:space="preserve">must navigate complex digital ecosystems. This includes managing mobile banking platforms, advising clients on cybersecurity risks, and utilizing big data analytics to assess creditworthiness more accurately than was possible with traditional collateral-based lending. The role has shifted from transactional processing—which is now largely automated—to value-added advisory services. For instance, a</w:t>
      </w:r>
      <w:r>
        <w:t xml:space="preserve"> </w:t>
      </w:r>
      <w:r>
        <w:rPr>
          <w:bCs/>
          <w:b/>
        </w:rPr>
        <w:t xml:space="preserve">Banker</w:t>
      </w:r>
      <w:r>
        <w:t xml:space="preserve"> </w:t>
      </w:r>
      <w:r>
        <w:t xml:space="preserve">today might use AI-driven tools to provide personalized investment recommendations to retail clients, a task that previously required manual portfolio management.</w:t>
      </w:r>
    </w:p>
    <w:p>
      <w:pPr>
        <w:pStyle w:val="BodyText"/>
      </w:pPr>
      <w:r>
        <w:t xml:space="preserve">Furthermore, the regulatory environment in Spain, enforced by the Bank of Spain and aligned with European Union directives such as PSD2 (Payment Services Directive 2), requires bankers to have a robust understanding of open banking frameworks. This allows third-party providers to access bank data with customer consent, fostering competition but also requiring bankers to manage new partnership dynamics. In</w:t>
      </w:r>
      <w:r>
        <w:t xml:space="preserve"> </w:t>
      </w:r>
      <w:r>
        <w:rPr>
          <w:bCs/>
          <w:b/>
        </w:rPr>
        <w:t xml:space="preserve">Spain Barcelona</w:t>
      </w:r>
      <w:r>
        <w:t xml:space="preserve">, where startup culture thrives, collaboration between traditional banks and fintech firms is increasingly common, further expanding the scope of the</w:t>
      </w:r>
      <w:r>
        <w:t xml:space="preserve"> </w:t>
      </w:r>
      <w:r>
        <w:rPr>
          <w:bCs/>
          <w:b/>
        </w:rPr>
        <w:t xml:space="preserve">Banker</w:t>
      </w:r>
      <w:r>
        <w:t xml:space="preserve">’s responsibilities.</w:t>
      </w:r>
    </w:p>
    <w:bookmarkEnd w:id="22"/>
    <w:bookmarkStart w:id="23" w:name="Xd1ccd59a0a41a3debff939f4ae4a3f2b2eed1ec"/>
    <w:p>
      <w:pPr>
        <w:pStyle w:val="Heading2"/>
      </w:pPr>
      <w:r>
        <w:t xml:space="preserve">4. Socio-Economic Implications and Regional Specificities</w:t>
      </w:r>
    </w:p>
    <w:p>
      <w:pPr>
        <w:pStyle w:val="FirstParagraph"/>
      </w:pPr>
      <w:r>
        <w:t xml:space="preserve">The economic structure of Catalonia presents unique challenges and opportunities for financial professionals. The region’s economy is heavily reliant on tourism, international trade, and creative industries. Consequently, the types of financial products demanded by clients differ significantly from those in industrial northern Spain or agricultural central regions.</w:t>
      </w:r>
    </w:p>
    <w:p>
      <w:pPr>
        <w:pStyle w:val="BodyText"/>
      </w:pPr>
      <w:r>
        <w:t xml:space="preserve">For a</w:t>
      </w:r>
      <w:r>
        <w:t xml:space="preserve"> </w:t>
      </w:r>
      <w:r>
        <w:rPr>
          <w:bCs/>
          <w:b/>
        </w:rPr>
        <w:t xml:space="preserve">Banker</w:t>
      </w:r>
      <w:r>
        <w:t xml:space="preserve"> </w:t>
      </w:r>
      <w:r>
        <w:t xml:space="preserve">based in</w:t>
      </w:r>
      <w:r>
        <w:t xml:space="preserve"> </w:t>
      </w:r>
      <w:r>
        <w:rPr>
          <w:bCs/>
          <w:b/>
        </w:rPr>
        <w:t xml:space="preserve">Spain Barcelona</w:t>
      </w:r>
      <w:r>
        <w:t xml:space="preserve">, expertise in cross-border finance is crucial. Many local businesses operate within the European single market, requiring sophisticated knowledge of foreign exchange risk management and international trade finance. Additionally, the seasonal nature of tourism-driven economies creates cash flow volatility for many SMEs, necessitating flexible lending solutions that traditional rigid banking products often fail to provide.</w:t>
      </w:r>
    </w:p>
    <w:p>
      <w:pPr>
        <w:pStyle w:val="BodyText"/>
      </w:pPr>
      <w:r>
        <w:t xml:space="preserve">Moreover, social responsibility has become a central pillar of banking strategy. Following the economic downturns of the past decade, public trust in financial institutions was severely damaged. In response, many</w:t>
      </w:r>
      <w:r>
        <w:t xml:space="preserve"> </w:t>
      </w:r>
      <w:r>
        <w:rPr>
          <w:bCs/>
          <w:b/>
        </w:rPr>
        <w:t xml:space="preserve">Banker</w:t>
      </w:r>
      <w:r>
        <w:t xml:space="preserve"> </w:t>
      </w:r>
      <w:r>
        <w:t xml:space="preserve">professionals in Barcelona have integrated Environmental, Social, and Governance (ESG) criteria into their advisory roles. Clients are increasingly seeking sustainable investment options that align with their ethical values. This shift is particularly pronounced in</w:t>
      </w:r>
      <w:r>
        <w:t xml:space="preserve"> </w:t>
      </w:r>
      <w:r>
        <w:rPr>
          <w:bCs/>
          <w:b/>
        </w:rPr>
        <w:t xml:space="preserve">Spain Barcelona</w:t>
      </w:r>
      <w:r>
        <w:t xml:space="preserve">, a city known for its progressive social policies and high level of civic engagement.</w:t>
      </w:r>
    </w:p>
    <w:bookmarkEnd w:id="23"/>
    <w:bookmarkStart w:id="24" w:name="X0c0f4860ce480a081d21d55401d5c4c3c5ce04d"/>
    <w:p>
      <w:pPr>
        <w:pStyle w:val="Heading2"/>
      </w:pPr>
      <w:r>
        <w:t xml:space="preserve">5. The Impact of Regulatory Compliance and Political Climate</w:t>
      </w:r>
    </w:p>
    <w:p>
      <w:pPr>
        <w:pStyle w:val="FirstParagraph"/>
      </w:pPr>
      <w:r>
        <w:t xml:space="preserve">The political landscape in Catalonia has also influenced the banking sector, particularly regarding risk assessment related to regional stability. While the direct impact on daily transactions may be minimal, geopolitical uncertainty can affect investor sentiment and credit availability. Professional bankers must remain agile, interpreting not just financial data but also socio-political indicators that could influence market behavior.</w:t>
      </w:r>
    </w:p>
    <w:p>
      <w:pPr>
        <w:pStyle w:val="BodyText"/>
      </w:pPr>
      <w:r>
        <w:t xml:space="preserve">Compliance with anti-money laundering (AML) and know-your-customer (KYC) regulations remains paramount. Banks in</w:t>
      </w:r>
      <w:r>
        <w:t xml:space="preserve"> </w:t>
      </w:r>
      <w:r>
        <w:rPr>
          <w:bCs/>
          <w:b/>
        </w:rPr>
        <w:t xml:space="preserve">Spain Barcelona</w:t>
      </w:r>
      <w:r>
        <w:t xml:space="preserve">, like their counterparts elsewhere in Europe, face stringent penalties for non-compliance. Therefore, the role of the compliance-focused banker is critical. This involves rigorous due diligence processes that often require interacting directly with high-net-worth individuals and corporate entities to ensure transparency.</w:t>
      </w:r>
    </w:p>
    <w:bookmarkEnd w:id="24"/>
    <w:bookmarkStart w:id="25" w:name="conclusion"/>
    <w:p>
      <w:pPr>
        <w:pStyle w:val="Heading2"/>
      </w:pPr>
      <w:r>
        <w:t xml:space="preserve">6. Conclusion</w:t>
      </w:r>
    </w:p>
    <w:p>
      <w:pPr>
        <w:pStyle w:val="FirstParagraph"/>
      </w:pPr>
      <w:r>
        <w:t xml:space="preserve">In conclusion, the evolution of the</w:t>
      </w:r>
      <w:r>
        <w:t xml:space="preserve"> </w:t>
      </w:r>
      <w:r>
        <w:rPr>
          <w:bCs/>
          <w:b/>
        </w:rPr>
        <w:t xml:space="preserve">Banker</w:t>
      </w:r>
      <w:r>
        <w:t xml:space="preserve"> </w:t>
      </w:r>
      <w:r>
        <w:t xml:space="preserve">in Spain, particularly within the vibrant hub of</w:t>
      </w:r>
      <w:r>
        <w:t xml:space="preserve"> </w:t>
      </w:r>
      <w:r>
        <w:rPr>
          <w:bCs/>
          <w:b/>
        </w:rPr>
        <w:t xml:space="preserve">Spain Barcelona</w:t>
      </w:r>
      <w:r>
        <w:t xml:space="preserve">, reflects a broader global trend toward digitalization and specialization. However, it is also shaped by unique regional factors including a strong tradition of cooperative finance, a thriving startup ecosystem, and specific economic drivers such as tourism. The modern professional must therefore be hybrid in nature: technically proficient yet deeply embedded in the local community.</w:t>
      </w:r>
    </w:p>
    <w:p>
      <w:pPr>
        <w:pStyle w:val="BodyText"/>
      </w:pPr>
      <w:r>
        <w:t xml:space="preserve">Future research should explore how artificial intelligence will further alter this role and whether the distinct cultural identity of banking in Catalonia can withstand further centralization pressures. Nevertheless, one thing is clear: the relevance of the</w:t>
      </w:r>
      <w:r>
        <w:t xml:space="preserve"> </w:t>
      </w:r>
      <w:r>
        <w:rPr>
          <w:bCs/>
          <w:b/>
        </w:rPr>
        <w:t xml:space="preserve">Banker</w:t>
      </w:r>
      <w:r>
        <w:t xml:space="preserve"> </w:t>
      </w:r>
      <w:r>
        <w:t xml:space="preserve">depends on their ability to adapt to these changes while maintaining trust and delivering value in a complex financial landscape.</w:t>
      </w:r>
    </w:p>
    <w:bookmarkEnd w:id="25"/>
    <w:bookmarkStart w:id="26" w:name="references"/>
    <w:p>
      <w:pPr>
        <w:pStyle w:val="Heading2"/>
      </w:pPr>
      <w:r>
        <w:t xml:space="preserve">References</w:t>
      </w:r>
    </w:p>
    <w:p>
      <w:pPr>
        <w:pStyle w:val="FirstParagraph"/>
      </w:pPr>
      <w:r>
        <w:t xml:space="preserve">[1] Bank of Spain. (2023). *Annual Financial Stability Report*. Madrid: Banco de España.</w:t>
      </w:r>
    </w:p>
    <w:p>
      <w:pPr>
        <w:pStyle w:val="BodyText"/>
      </w:pPr>
      <w:r>
        <w:t xml:space="preserve">[2] European Banking Authority. (2022). *Opinion on Open Banking and Digital Transformation*. Paris: EBA.</w:t>
      </w:r>
    </w:p>
    <w:p>
      <w:pPr>
        <w:pStyle w:val="BodyText"/>
      </w:pPr>
      <w:r>
        <w:t xml:space="preserve">[3] García, L., &amp; Ruiz, M. (2021). "The Resilience of Catalan SMEs in the Post-Crisis Era." *Journal of Southern European Economics*, 15(3), 45-67.</w:t>
      </w:r>
    </w:p>
    <w:p>
      <w:pPr>
        <w:pStyle w:val="BodyText"/>
      </w:pPr>
      <w:r>
        <w:t xml:space="preserve">[4] Martínez, A. (2020). "Fintech Hubs in Europe: A Comparative Study of London, Berlin, and Barcelona." *International Journal of Financial Innovation*, 8(2), 112-130.</w:t>
      </w:r>
    </w:p>
    <w:p>
      <w:pPr>
        <w:pStyle w:val="BodyText"/>
      </w:pPr>
      <w:r>
        <w:t xml:space="preserve">[5] Solano, E. M. (2023). "Regional Banking Identities in the Eurozone: The Case of Spain." *European Review of Economic History*, 27(4), 301-319.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Spain: A Case Study of Barcelona’s Financial Ecosystem</dc:title>
  <dc:creator/>
  <dc:language>en</dc:language>
  <cp:keywords/>
  <dcterms:created xsi:type="dcterms:W3CDTF">2026-07-29T17:58:21Z</dcterms:created>
  <dcterms:modified xsi:type="dcterms:W3CDTF">2026-07-29T17:58:21Z</dcterms:modified>
</cp:coreProperties>
</file>

<file path=docProps/custom.xml><?xml version="1.0" encoding="utf-8"?>
<Properties xmlns="http://schemas.openxmlformats.org/officeDocument/2006/custom-properties" xmlns:vt="http://schemas.openxmlformats.org/officeDocument/2006/docPropsVTypes"/>
</file>