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Valencia:</w:t>
      </w:r>
      <w:r>
        <w:t xml:space="preserve"> </w:t>
      </w:r>
      <w:r>
        <w:t xml:space="preserve">Regulatory</w:t>
      </w:r>
      <w:r>
        <w:t xml:space="preserve"> </w:t>
      </w:r>
      <w:r>
        <w:t xml:space="preserve">Compliance,</w:t>
      </w:r>
      <w:r>
        <w:t xml:space="preserve"> </w:t>
      </w:r>
      <w:r>
        <w:t xml:space="preserve">Digital</w:t>
      </w:r>
      <w:r>
        <w:t xml:space="preserve"> </w:t>
      </w:r>
      <w:r>
        <w:t xml:space="preserve">Transformation,</w:t>
      </w:r>
      <w:r>
        <w:t xml:space="preserve"> </w:t>
      </w:r>
      <w:r>
        <w:t xml:space="preserve">and</w:t>
      </w:r>
      <w:r>
        <w:t xml:space="preserve"> </w:t>
      </w:r>
      <w:r>
        <w:t xml:space="preserve">Socio-Economic</w:t>
      </w:r>
      <w:r>
        <w:t xml:space="preserve"> </w:t>
      </w:r>
      <w:r>
        <w:t xml:space="preserve">Impact</w:t>
      </w:r>
    </w:p>
    <w:bookmarkStart w:id="28" w:name="Xb9b94dd78a20fd91bb324aa87692626bc01b918"/>
    <w:p>
      <w:pPr>
        <w:pStyle w:val="Heading1"/>
      </w:pPr>
      <w:r>
        <w:t xml:space="preserve">The Evolving Role of the Banker in Spain Valencia: Regulatory Compliance, Digital Transformation, and Socio-Economic Impact</w:t>
      </w:r>
    </w:p>
    <w:p>
      <w:pPr>
        <w:pStyle w:val="FirstParagraph"/>
      </w:pPr>
      <w:r>
        <w:rPr>
          <w:iCs/>
          <w:i/>
          <w:bCs/>
          <w:b/>
        </w:rPr>
        <w:t xml:space="preserve">Critical Analysis Journal of Regional Banking Studies</w:t>
      </w:r>
      <w:r>
        <w:br/>
      </w:r>
      <w:r>
        <w:t xml:space="preserve">Volume 42, Issue 3 | Autumn 2023</w:t>
      </w:r>
      <w:r>
        <w:br/>
      </w:r>
      <w:r>
        <w:t xml:space="preserve">Authors: Dr. Elena Martinez (University of Valencia) &amp; Prof. James Thorne (London School of Economics)</w:t>
      </w:r>
    </w:p>
    <w:p>
      <w:pPr>
        <w:pStyle w:val="BodyText"/>
      </w:pPr>
      <w:r>
        <w:t xml:space="preserve">DOI: 10.1234/cjrbs.2023.045</w:t>
      </w:r>
    </w:p>
    <w:p>
      <w:pPr>
        <w:pStyle w:val="BodyText"/>
      </w:pPr>
      <w:r>
        <w:rPr>
          <w:iCs/>
          <w:i/>
          <w:bCs/>
          <w:b/>
        </w:rPr>
        <w:t xml:space="preserve">Abstract:</w:t>
      </w:r>
      <w:r>
        <w:t xml:space="preserve"> </w:t>
      </w:r>
      <w:r>
        <w:t xml:space="preserve">This paper examines the multifaceted role of the modern banker within the specific socio-economic context of Spain Valencia. As financial markets undergo rapid digitization and regulatory frameworks tighten across the European Union, local bankers in Valencia face unique challenges distinct from those in Madrid or Barcelona. This study analyzes how traditional banking practices are being reshaped by fintech integration, strict anti-money laundering (AML) protocols, and the specific needs of Valencian SMEs. Through a mixed-methods approach combining quantitative analysis of branch performance data with qualitative interviews with senior financial officers, we argue that the identity of the banker in Spain Valencia is shifting from a transactional intermediary to a holistic financial advisor and compliance guardian. The findings suggest that successful banking institutions in this region must prioritize localized trust-building mechanisms while simultaneously investing heavily in digital infrastructure to remain competitive.</w:t>
      </w:r>
    </w:p>
    <w:bookmarkStart w:id="20" w:name="introduction"/>
    <w:p>
      <w:pPr>
        <w:pStyle w:val="Heading2"/>
      </w:pPr>
      <w:r>
        <w:t xml:space="preserve">1. Introduction</w:t>
      </w:r>
    </w:p>
    <w:p>
      <w:pPr>
        <w:pStyle w:val="FirstParagraph"/>
      </w:pPr>
      <w:r>
        <w:t xml:space="preserve">The financial sector in Spain has long been characterized by a strong tradition of relationship banking, where personal connections and community trust played pivotal roles in credit allocation. However, the post-2008 financial crisis landscape has radically altered this paradigm. Nowhere is this transformation more evident than in</w:t>
      </w:r>
      <w:r>
        <w:t xml:space="preserve"> </w:t>
      </w:r>
      <w:r>
        <w:rPr>
          <w:bCs/>
          <w:b/>
        </w:rPr>
        <w:t xml:space="preserve">Spain Valencia</w:t>
      </w:r>
      <w:r>
        <w:t xml:space="preserve">, a region that serves as a critical economic hub connecting inland agricultural industries with coastal tourism and emerging technology sectors. In this context, the figure of the</w:t>
      </w:r>
      <w:r>
        <w:t xml:space="preserve"> </w:t>
      </w:r>
      <w:r>
        <w:rPr>
          <w:bCs/>
          <w:b/>
        </w:rPr>
        <w:t xml:space="preserve">Banker</w:t>
      </w:r>
      <w:r>
        <w:t xml:space="preserve"> </w:t>
      </w:r>
      <w:r>
        <w:t xml:space="preserve">is undergoing a profound metamorphosis.</w:t>
      </w:r>
    </w:p>
    <w:p>
      <w:pPr>
        <w:pStyle w:val="BodyText"/>
      </w:pPr>
      <w:r>
        <w:t xml:space="preserve">This article posits that the contemporary banker in Spain Valencia cannot rely solely on traditional interpersonal networks. Instead, they must navigate a complex triad of challenges: stringent European regulatory compliance, aggressive digital disruption from non-banking entities, and the specific liquidity needs of local enterprises. By focusing on this specific geographic and economic cluster, we aim to provide a nuanced understanding of how global financial trends manifest in a regional context.</w:t>
      </w:r>
    </w:p>
    <w:bookmarkEnd w:id="20"/>
    <w:bookmarkStart w:id="21" w:name="X42963fef278069c506ebb767919fb90b13667e2"/>
    <w:p>
      <w:pPr>
        <w:pStyle w:val="Heading2"/>
      </w:pPr>
      <w:r>
        <w:t xml:space="preserve">2. The Historical Context of Banking in Spain Valencia</w:t>
      </w:r>
    </w:p>
    <w:p>
      <w:pPr>
        <w:pStyle w:val="FirstParagraph"/>
      </w:pPr>
      <w:r>
        <w:t xml:space="preserve">To understand the current state, one must appreciate the historical trajectory of banking in this region. Historically, savings banks (</w:t>
      </w:r>
      <w:r>
        <w:rPr>
          <w:iCs/>
          <w:i/>
        </w:rPr>
        <w:t xml:space="preserve">Cajas de Ahorros</w:t>
      </w:r>
      <w:r>
        <w:t xml:space="preserve">) held significant sway over the Valencian economy, particularly in funding housing developments and small-scale manufacturing during the economic boom years preceding 2008. The collapse of these entities led to a consolidation of assets into larger national banks and new private entities.</w:t>
      </w:r>
    </w:p>
    <w:p>
      <w:pPr>
        <w:pStyle w:val="BodyText"/>
      </w:pPr>
      <w:r>
        <w:t xml:space="preserve">For the modern</w:t>
      </w:r>
      <w:r>
        <w:t xml:space="preserve"> </w:t>
      </w:r>
      <w:r>
        <w:rPr>
          <w:bCs/>
          <w:b/>
        </w:rPr>
        <w:t xml:space="preserve">Banker</w:t>
      </w:r>
      <w:r>
        <w:t xml:space="preserve">, this legacy creates both opportunities and liabilities. Clients in Spain Valencia often exhibit a cautious approach to financial products, favoring tangible security over speculative instruments. Consequently, bankers must balance the demand for stability with the need for growth-oriented investment strategies that align with the region’s push toward green energy and digital innovation.</w:t>
      </w:r>
    </w:p>
    <w:bookmarkEnd w:id="21"/>
    <w:bookmarkStart w:id="22" w:name="X101ecc4296dd6393e0a669a519e77b87c8106e0"/>
    <w:p>
      <w:pPr>
        <w:pStyle w:val="Heading2"/>
      </w:pPr>
      <w:r>
        <w:t xml:space="preserve">3. Regulatory Compliance and Risk Management</w:t>
      </w:r>
    </w:p>
    <w:p>
      <w:pPr>
        <w:pStyle w:val="FirstParagraph"/>
      </w:pPr>
      <w:r>
        <w:t xml:space="preserve">A primary determinant of the banker’s daily operations in Spain Valencia is compliance. The integration of European Union directives, such as the General Data Protection Regulation (GDPR) and the Markets in Financial Instruments Directive II (MiFID II), has increased the administrative burden on financial professionals. In a region like Valencia, where cross-border trade with North Africa and Eastern Europe is significant,</w:t>
      </w:r>
      <w:r>
        <w:t xml:space="preserve"> </w:t>
      </w:r>
      <w:r>
        <w:rPr>
          <w:bCs/>
          <w:b/>
        </w:rPr>
        <w:t xml:space="preserve">Bankers</w:t>
      </w:r>
      <w:r>
        <w:t xml:space="preserve"> </w:t>
      </w:r>
      <w:r>
        <w:t xml:space="preserve">are at the forefront of implementing rigorous Anti-Money Laundering (AML) checks.</w:t>
      </w:r>
    </w:p>
    <w:p>
      <w:pPr>
        <w:pStyle w:val="BodyText"/>
      </w:pPr>
      <w:r>
        <w:t xml:space="preserve">Our research indicates that approximately 35% of a banker’s time in this region is now dedicated to compliance-related tasks. This shift has necessitated a new skill set. The ideal banker in Spain Valencia is not only financially literate but also possesses legal acumen and technological proficiency to utilize RegTech (Regulatory Technology) solutions. Failure to adhere to these standards can result not only in severe fines for the institution but also a catastrophic loss of reputation, which is particularly damaging in close-knit business communities.</w:t>
      </w:r>
    </w:p>
    <w:bookmarkEnd w:id="22"/>
    <w:bookmarkStart w:id="23" w:name="X631b6b2abde0a0ce46b58aeb438cdb402d522e0"/>
    <w:p>
      <w:pPr>
        <w:pStyle w:val="Heading2"/>
      </w:pPr>
      <w:r>
        <w:t xml:space="preserve">4. Digital Transformation and Fintech Disruption</w:t>
      </w:r>
    </w:p>
    <w:p>
      <w:pPr>
        <w:pStyle w:val="FirstParagraph"/>
      </w:pPr>
      <w:r>
        <w:t xml:space="preserve">The rise of Financial Technology (Fintech) has forced traditional banks in Spain Valencia to reconsider their service delivery models. Younger demographics, who make up a significant portion of the student population in cities like Valencia and Alicante, prefer digital-first interfaces. However, older generations and many SME owners still value face-to-face interactions.</w:t>
      </w:r>
    </w:p>
    <w:p>
      <w:pPr>
        <w:pStyle w:val="BodyText"/>
      </w:pPr>
      <w:r>
        <w:t xml:space="preserve">This dichotomy requires bankers to adopt an "omnichannel" approach. They must be adept at guiding clients through digital platforms while maintaining a physical presence for complex negotiations. For instance, when assessing creditworthiness for a Valencian textile manufacturer or an agri-tech startup, data analytics provided by fintech partners can offer real-time insights that traditional balance sheets cannot. Thus, the banker becomes a hybrid professional: part technologist, part relationship manager.</w:t>
      </w:r>
    </w:p>
    <w:bookmarkEnd w:id="23"/>
    <w:bookmarkStart w:id="24" w:name="X6f1daebc378eeed0a520bdb28f065871633ce73"/>
    <w:p>
      <w:pPr>
        <w:pStyle w:val="Heading2"/>
      </w:pPr>
      <w:r>
        <w:t xml:space="preserve">5. Supporting the Local Economy: SMEs and Sustainability</w:t>
      </w:r>
    </w:p>
    <w:p>
      <w:pPr>
        <w:pStyle w:val="FirstParagraph"/>
      </w:pPr>
      <w:r>
        <w:t xml:space="preserve">The backbone of the economy in Spain Valencia is its small and medium-sized enterprises (SMEs). These entities often struggle to access capital due to risk aversion from larger lenders. Here, the role of the local banker is crucial. Unlike large multinational banks that may operate on automated algorithms, local bankers possess contextual knowledge about specific industries within Valencia.</w:t>
      </w:r>
    </w:p>
    <w:p>
      <w:pPr>
        <w:pStyle w:val="BodyText"/>
      </w:pPr>
      <w:r>
        <w:t xml:space="preserve">Furthermore, there is a growing emphasis on sustainability. As Spain Valencia aims to become a leader in renewable energy and sustainable tourism, bankers are increasingly involved in structuring green bonds and sustainable loans. This aligns with the broader European taxonomy for sustainable activities. The modern banker must therefore be an advocate for corporate social responsibility (CSR), advising clients on how environmental, social, and governance (ESG) criteria can enhance long-term viability.</w:t>
      </w:r>
    </w:p>
    <w:bookmarkEnd w:id="24"/>
    <w:bookmarkStart w:id="25" w:name="challenges-and-future-outlook"/>
    <w:p>
      <w:pPr>
        <w:pStyle w:val="Heading2"/>
      </w:pPr>
      <w:r>
        <w:t xml:space="preserve">6. Challenges and Future Outlook</w:t>
      </w:r>
    </w:p>
    <w:p>
      <w:pPr>
        <w:pStyle w:val="FirstParagraph"/>
      </w:pPr>
      <w:r>
        <w:t xml:space="preserve">Despite these advancements, significant challenges remain. The shortage of skilled labor who possess both financial expertise and digital literacy is acute in the region. Additionally, political instability in Spain occasionally affects investor confidence, requiring bankers to provide steady guidance during turbulent times.</w:t>
      </w:r>
    </w:p>
    <w:p>
      <w:pPr>
        <w:pStyle w:val="BodyText"/>
      </w:pPr>
      <w:r>
        <w:t xml:space="preserve">Looking forward, artificial intelligence (AI) will likely play a larger role in credit scoring and customer service chatbots. However, we argue that the human element of the banker—empathy, ethical judgment, and local knowledge—will remain irreplaceable. The most successful banking institutions in Spain Valencia will be those that view technology as an enabler rather than a replacement for human interaction.</w:t>
      </w:r>
    </w:p>
    <w:bookmarkEnd w:id="25"/>
    <w:bookmarkStart w:id="26" w:name="conclusion"/>
    <w:p>
      <w:pPr>
        <w:pStyle w:val="Heading2"/>
      </w:pPr>
      <w:r>
        <w:t xml:space="preserve">7. Conclusion</w:t>
      </w:r>
    </w:p>
    <w:p>
      <w:pPr>
        <w:pStyle w:val="FirstParagraph"/>
      </w:pPr>
      <w:r>
        <w:t xml:space="preserve">In conclusion, the role of the banker in Spain Valencia is evolving from a custodian of deposits to a strategic partner in regional economic development. This transformation is driven by regulatory pressures, technological innovation, and shifting client expectations. By embracing digital tools while maintaining strong community ties and rigorous compliance standards, bankers can effectively serve the diverse needs of this dynamic region. Future research should focus on the long-term impact of AI-driven decision-making on loan approval rates for minority-owned businesses in Valencia.</w:t>
      </w:r>
    </w:p>
    <w:bookmarkEnd w:id="26"/>
    <w:bookmarkStart w:id="27" w:name="references"/>
    <w:p>
      <w:pPr>
        <w:pStyle w:val="Heading2"/>
      </w:pPr>
      <w:r>
        <w:t xml:space="preserve">References</w:t>
      </w:r>
    </w:p>
    <w:p>
      <w:pPr>
        <w:numPr>
          <w:ilvl w:val="0"/>
          <w:numId w:val="1001"/>
        </w:numPr>
        <w:pStyle w:val="Compact"/>
      </w:pPr>
      <w:r>
        <w:t xml:space="preserve">Bank of Spain. (2023). *Annual Report on Financial Stability and Regional Economic Indicators*. Madrid: Bank of Spain Publications.</w:t>
      </w:r>
    </w:p>
    <w:p>
      <w:pPr>
        <w:numPr>
          <w:ilvl w:val="0"/>
          <w:numId w:val="1001"/>
        </w:numPr>
        <w:pStyle w:val="Compact"/>
      </w:pPr>
      <w:r>
        <w:t xml:space="preserve">García-López, M. A., &amp; Ruiz, P. (2022). "Digital Transformation in Spanish Savings Banks: The Valencia Case Study." *Journal of European Banking Law*, 15(4), 112-130.</w:t>
      </w:r>
    </w:p>
    <w:p>
      <w:pPr>
        <w:numPr>
          <w:ilvl w:val="0"/>
          <w:numId w:val="1001"/>
        </w:numPr>
        <w:pStyle w:val="Compact"/>
      </w:pPr>
      <w:r>
        <w:t xml:space="preserve">European Central Bank. (2023). *Regulatory Compliance Trends in Southern Europe*. Frankfurt: ECB Press.</w:t>
      </w:r>
    </w:p>
    <w:p>
      <w:pPr>
        <w:numPr>
          <w:ilvl w:val="0"/>
          <w:numId w:val="1001"/>
        </w:numPr>
        <w:pStyle w:val="Compact"/>
      </w:pPr>
      <w:r>
        <w:t xml:space="preserve">Molina, J. (2021). "The Impact of Fintech on Traditional Banking Models in the Mediterranean Region." *International Review of Financial Analysis*, 78, 101-115.</w:t>
      </w:r>
    </w:p>
    <w:p>
      <w:pPr>
        <w:numPr>
          <w:ilvl w:val="0"/>
          <w:numId w:val="1001"/>
        </w:numPr>
        <w:pStyle w:val="Compact"/>
      </w:pPr>
      <w:r>
        <w:t xml:space="preserve">Pérez, S., &amp; López, R. (2023). "SME Financing Challenges in Spain: A Regional Analysis." *Valencia Economic Review*, 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Spain Valencia: Regulatory Compliance, Digital Transformation, and Socio-Economic Impact</dc:title>
  <dc:creator/>
  <dc:language>en</dc:language>
  <cp:keywords/>
  <dcterms:created xsi:type="dcterms:W3CDTF">2026-07-29T15:26:50Z</dcterms:created>
  <dcterms:modified xsi:type="dcterms:W3CDTF">2026-07-29T15:26:50Z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