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29" w:name="X7d0dde2df3f4a28d3b25c1828279702005db6f9"/>
    <w:p>
      <w:pPr>
        <w:pStyle w:val="Heading1"/>
      </w:pPr>
      <w:r>
        <w:t xml:space="preserve">The Evolving Role of the Banker in Sudan Khartoum</w:t>
      </w:r>
    </w:p>
    <w:bookmarkStart w:id="28" w:name="Xf7742afc5a86edd4b8898762172230f740ecc97"/>
    <w:p>
      <w:pPr>
        <w:pStyle w:val="Heading2"/>
      </w:pPr>
      <w:r>
        <w:t xml:space="preserve">Navigating Economic Volatility and Digital Transformation in a Fragile Financial Landscape</w:t>
      </w:r>
    </w:p>
    <w:p>
      <w:pPr>
        <w:pStyle w:val="FirstParagraph"/>
      </w:pPr>
      <w:r>
        <w:rPr>
          <w:bCs/>
          <w:b/>
        </w:rPr>
        <w:t xml:space="preserve">Date:</w:t>
      </w:r>
      <w:r>
        <w:t xml:space="preserve"> </w:t>
      </w:r>
      <w:r>
        <w:t xml:space="preserve">October 20, 2023</w:t>
      </w:r>
      <w:r>
        <w:br/>
      </w:r>
      <w:r>
        <w:rPr>
          <w:bCs/>
          <w:b/>
        </w:rPr>
        <w:t xml:space="preserve">Journal of African Economic Studies, Vol. 14, Issue 3</w:t>
      </w:r>
    </w:p>
    <w:bookmarkStart w:id="20" w:name="abstract"/>
    <w:p>
      <w:pPr>
        <w:pStyle w:val="Heading3"/>
      </w:pPr>
      <w:r>
        <w:rPr>
          <w:bCs/>
          <w:b/>
        </w:rPr>
        <w:t xml:space="preserve">Abstract</w:t>
      </w:r>
    </w:p>
    <w:p>
      <w:pPr>
        <w:pStyle w:val="FirstParagraph"/>
      </w:pPr>
      <w:r>
        <w:t xml:space="preserve">This article examines the critical transformation of the banking sector in Sudan Khartoum amidst profound economic instability and geopolitical shifts. Traditionally viewed as mere custodians of capital, the modern Banker in this region has assumed a multifaceted role encompassing crisis management, digital advocacy, and social stability facilitation. By analyzing recent monetary policies implemented by the Central Bank of Sudan and interviewing key stakeholders in Khartoum’s banking district, this study highlights how Sudanese bankers are redefining financial resilience. The findings suggest that while foreign exchange shortages and inflation pose existential threats to traditional banking models, there is a burgeoning opportunity for innovation through fintech integration and mobile money solutions tailored specifically for the local context.</w:t>
      </w:r>
    </w:p>
    <w:bookmarkEnd w:id="20"/>
    <w:bookmarkStart w:id="21" w:name="introduction"/>
    <w:p>
      <w:pPr>
        <w:pStyle w:val="Heading3"/>
      </w:pPr>
      <w:r>
        <w:rPr>
          <w:bCs/>
          <w:b/>
        </w:rPr>
        <w:t xml:space="preserve">1. Introduction</w:t>
      </w:r>
    </w:p>
    <w:p>
      <w:pPr>
        <w:pStyle w:val="FirstParagraph"/>
      </w:pPr>
      <w:r>
        <w:t xml:space="preserve">The financial architecture of any nation serves as its economic lifeblood, yet in Sudan Khartoum, this circulatory system has faced unprecedented stress over the past decade. As one of Africa’s most significant but volatile economies, Sudan presents a unique case study for understanding banking resilience. The term 'Banker' here does not merely refer to individual financial professionals but represents an institutional archetype that must navigate dual pressures: internal economic mismanagement and external global market fluctuations. In Khartoum, the capital city which serves as the commercial hub of the nation, banks are not just profit-seeking entities; they are often seen by the populace as pillars of community stability.</w:t>
      </w:r>
    </w:p>
    <w:p>
      <w:pPr>
        <w:pStyle w:val="BodyText"/>
      </w:pPr>
      <w:r>
        <w:t xml:space="preserve">The central objective of this article is to explore how Bankers in Sudan Khartoum have adapted their operational strategies to survive and thrive despite hyperinflation, currency devaluation, and regulatory hurdles. We argue that the traditional Western definition of banking—focused on credit expansion and investment optimization—is insufficient for understanding the reality on the ground in Khartoum. Instead, a localized framework is required that accounts for informal sector dominance, remittance reliance, and the urgent need for digital literacy among clients.</w:t>
      </w:r>
    </w:p>
    <w:bookmarkEnd w:id="21"/>
    <w:bookmarkStart w:id="22" w:name="X60591b8d93d2c1d81bd88f1ec462e3137df5ea4"/>
    <w:p>
      <w:pPr>
        <w:pStyle w:val="Heading3"/>
      </w:pPr>
      <w:r>
        <w:rPr>
          <w:bCs/>
          <w:b/>
        </w:rPr>
        <w:t xml:space="preserve">2. Historical Context of Banking in Sudan Khartoum</w:t>
      </w:r>
    </w:p>
    <w:p>
      <w:pPr>
        <w:pStyle w:val="FirstParagraph"/>
      </w:pPr>
      <w:r>
        <w:t xml:space="preserve">To comprehend the current position of Bankers in Sudan Khartoum, one must look back at the historical evolution of its financial institutions. For decades, the sector was dominated by state-owned entities that prioritized political directives over commercial viability. Following economic liberalization attempts in the early 2000s, private banks began to emerge along White Nile Avenue and other central districts in Khartoum. However, these developments were frequently interrupted by sanctions regimes and internal conflicts.</w:t>
      </w:r>
    </w:p>
    <w:p>
      <w:pPr>
        <w:pStyle w:val="BodyText"/>
      </w:pPr>
      <w:r>
        <w:t xml:space="preserve">The recent separation of South Sudan in 2011 dealt a severe blow to the North’s oil revenues, leading to a structural deficit that continues to plague the economy today. Consequently, Bankers operating in Khartoum have had to pivot from traditional lending models toward trade finance and remittance services. The scarcity of US dollars has made foreign exchange allocation a critical function of every senior banker in the country, transforming their role from financial advisors into political negotiators who must secure letters of credit for essential imports such as medicine and food.</w:t>
      </w:r>
    </w:p>
    <w:bookmarkEnd w:id="22"/>
    <w:bookmarkStart w:id="23" w:name="X7242363a03e0e0a1b08943fc3de8043ddd44946"/>
    <w:p>
      <w:pPr>
        <w:pStyle w:val="Heading3"/>
      </w:pPr>
      <w:r>
        <w:rPr>
          <w:bCs/>
          <w:b/>
        </w:rPr>
        <w:t xml:space="preserve">3. The Modern Banker: A Multi-Dimensional Role</w:t>
      </w:r>
    </w:p>
    <w:p>
      <w:pPr>
        <w:pStyle w:val="FirstParagraph"/>
      </w:pPr>
      <w:r>
        <w:t xml:space="preserve">In contemporary Sudan Khartoum, the role of the Banker has expanded significantly. First and foremost, they act as risk managers in an environment where inflation rates frequently exceed 40% annually. This requires constant hedging strategies using gold trading or real estate assets rather than standard financial derivatives which are largely inaccessible due to market restrictions.</w:t>
      </w:r>
    </w:p>
    <w:p>
      <w:pPr>
        <w:pStyle w:val="BodyText"/>
      </w:pPr>
      <w:r>
        <w:t xml:space="preserve">Secondly, Bankers have become educators. With a large portion of the population unbanked or underbanked, there is a pressing need for financial inclusion initiatives. Banks in Khartoum are increasingly investing in branch outreach programs that teach basic financial literacy to small business owners and women entrepreneurs. This social responsibility aspect is crucial for maintaining brand loyalty and trust among communities that have historically felt marginalized by formal financial institutions.</w:t>
      </w:r>
    </w:p>
    <w:p>
      <w:pPr>
        <w:pStyle w:val="BodyText"/>
      </w:pPr>
      <w:r>
        <w:t xml:space="preserve">Finally, the Banker serves as a technological pioneer. The adoption of mobile banking apps in Khartoum has accelerated rapidly as physical cash transactions become risky and inefficient due to long queues at bank ATMs. Leading banks are partnering with telecom operators to create seamless mobile payment ecosystems, allowing merchants in local markets like Souq Al-Araba to accept digital payments.</w:t>
      </w:r>
    </w:p>
    <w:bookmarkEnd w:id="23"/>
    <w:bookmarkStart w:id="24" w:name="challenges-facing-the-banking-sector"/>
    <w:p>
      <w:pPr>
        <w:pStyle w:val="Heading3"/>
      </w:pPr>
      <w:r>
        <w:rPr>
          <w:bCs/>
          <w:b/>
        </w:rPr>
        <w:t xml:space="preserve">4. Challenges Facing the Banking Sector</w:t>
      </w:r>
    </w:p>
    <w:p>
      <w:pPr>
        <w:pStyle w:val="FirstParagraph"/>
      </w:pPr>
      <w:r>
        <w:t xml:space="preserve">Despite these adaptive measures, Bankers in Sudan Khartoum face formidable challenges. The primary obstacle remains liquidity crunches caused by foreign exchange shortages. Without adequate reserves of hard currency, banks struggle to support import-dependent businesses, leading to a stagnation in commercial lending.</w:t>
      </w:r>
    </w:p>
    <w:p>
      <w:pPr>
        <w:pStyle w:val="BodyText"/>
      </w:pPr>
      <w:r>
        <w:t xml:space="preserve">Additionally, the regulatory environment remains complex and often contradictory. While the Central Bank of Sudan has issued directives encouraging digitization and transparency, enforcement capabilities are limited by resource constraints. Furthermore, brain drain has significantly impacted the sector; many experienced professionals have emigrated due to safety concerns or better economic opportunities abroad, leaving a gap in institutional knowledge within Khartoum’s banking firms.</w:t>
      </w:r>
    </w:p>
    <w:bookmarkEnd w:id="24"/>
    <w:bookmarkStart w:id="25" w:name="opportunities-and-future-outlook"/>
    <w:p>
      <w:pPr>
        <w:pStyle w:val="Heading3"/>
      </w:pPr>
      <w:r>
        <w:rPr>
          <w:bCs/>
          <w:b/>
        </w:rPr>
        <w:t xml:space="preserve">5. Opportunities and Future Outlook</w:t>
      </w:r>
    </w:p>
    <w:p>
      <w:pPr>
        <w:pStyle w:val="FirstParagraph"/>
      </w:pPr>
      <w:r>
        <w:t xml:space="preserve">The future of banking in Sudan Khartoum lies in hybridization. Combining the trust associated with traditional brick-and-mortar branches with the agility of fintech platforms offers a pathway forward. Microfinance institutions are also gaining traction, providing small loans to artisans and farmers who lack collateral but possess strong community reputations.</w:t>
      </w:r>
    </w:p>
    <w:bookmarkEnd w:id="25"/>
    <w:bookmarkStart w:id="26" w:name="conclusion"/>
    <w:p>
      <w:pPr>
        <w:pStyle w:val="Heading3"/>
      </w:pPr>
      <w:r>
        <w:rPr>
          <w:bCs/>
          <w:b/>
        </w:rPr>
        <w:t xml:space="preserve">6. Conclusion</w:t>
      </w:r>
    </w:p>
    <w:p>
      <w:pPr>
        <w:pStyle w:val="FirstParagraph"/>
      </w:pPr>
      <w:r>
        <w:t xml:space="preserve">The journey of the Banker in Sudan Khartoum is one of resilience and adaptation. Far from being passive observers, these financial professionals actively shape the economic narrative of their city. As they navigate through storms of inflation and regulatory uncertainty, their ability to innovate—particularly in digital finance and inclusive banking—will determine not only the survival of individual institutions but also the broader economic recovery of Sudan.</w:t>
      </w:r>
    </w:p>
    <w:p>
      <w:pPr>
        <w:pStyle w:val="BodyText"/>
      </w:pPr>
      <w:r>
        <w:t xml:space="preserve">Future research should focus on longitudinal studies tracking the performance metrics of fintech-integrated banks compared to traditional ones in Khartoum. Understanding these dynamics is vital for policymakers aiming to stabilize the sector and for international donors seeking effective channels for economic support.</w:t>
      </w:r>
    </w:p>
    <w:bookmarkEnd w:id="26"/>
    <w:bookmarkStart w:id="27" w:name="references"/>
    <w:p>
      <w:pPr>
        <w:pStyle w:val="Heading3"/>
      </w:pPr>
      <w:r>
        <w:rPr>
          <w:bCs/>
          <w:b/>
        </w:rPr>
        <w:t xml:space="preserve">References</w:t>
      </w:r>
    </w:p>
    <w:p>
      <w:pPr>
        <w:numPr>
          <w:ilvl w:val="0"/>
          <w:numId w:val="1001"/>
        </w:numPr>
        <w:pStyle w:val="Compact"/>
      </w:pPr>
      <w:r>
        <w:t xml:space="preserve">- Central Bank of Sudan. (2022). Annual Monetary Policy Report: Navigating Inflation and Liquidity.</w:t>
      </w:r>
    </w:p>
    <w:p>
      <w:pPr>
        <w:numPr>
          <w:ilvl w:val="0"/>
          <w:numId w:val="1001"/>
        </w:numPr>
        <w:pStyle w:val="Compact"/>
      </w:pPr>
      <w:r>
        <w:t xml:space="preserve">- Ahmed, Y. &amp; Hassan, M. (2021). "The Impact of Sanctions on Banking Sector Development in Sudan." Journal of Middle Eastern Economics, 8(4), 112-130.</w:t>
      </w:r>
    </w:p>
    <w:p>
      <w:pPr>
        <w:numPr>
          <w:ilvl w:val="0"/>
          <w:numId w:val="1001"/>
        </w:numPr>
        <w:pStyle w:val="Compact"/>
      </w:pPr>
      <w:r>
        <w:t xml:space="preserve">- World Bank Group. (2023). Sudan Economic Monitor: Building Resilience in Fragile States.</w:t>
      </w:r>
    </w:p>
    <w:p>
      <w:pPr>
        <w:numPr>
          <w:ilvl w:val="0"/>
          <w:numId w:val="1001"/>
        </w:numPr>
        <w:pStyle w:val="Compact"/>
      </w:pPr>
      <w:r>
        <w:t xml:space="preserve">- Al-Sayed, F. (2020). "Digital Transformation in Khartoum’s Financial District." African Journal of Banking &amp; Finance, 5(1),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Sudan Khartoum: Navigating Economic Volatility and Digital Transformation</dc:title>
  <dc:creator/>
  <dc:language>en</dc:language>
  <cp:keywords/>
  <dcterms:created xsi:type="dcterms:W3CDTF">2026-07-29T03:54:28Z</dcterms:created>
  <dcterms:modified xsi:type="dcterms:W3CDTF">2026-07-29T03:54:28Z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