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Critical</w:t>
      </w:r>
      <w:r>
        <w:t xml:space="preserve"> </w:t>
      </w:r>
      <w:r>
        <w:t xml:space="preserve">Analysis</w:t>
      </w:r>
    </w:p>
    <w:bookmarkStart w:id="31" w:name="X7ea2d1374ecd8ae3796f1af8839747c53260828"/>
    <w:p>
      <w:pPr>
        <w:pStyle w:val="Heading1"/>
      </w:pPr>
      <w:r>
        <w:t xml:space="preserve">The Professional Metamorphosis of the Banker in Turkey Istanbul</w:t>
      </w:r>
      <w:r>
        <w:br/>
      </w:r>
      <w:r>
        <w:t xml:space="preserve">Navigating Digital Disruption and Regulatory Complexity</w:t>
      </w:r>
    </w:p>
    <w:p>
      <w:pPr>
        <w:pStyle w:val="FirstParagraph"/>
      </w:pPr>
      <w:r>
        <w:rPr>
          <w:bCs/>
          <w:b/>
        </w:rPr>
        <w:t xml:space="preserve">Dr. Elif Yilmaz-Kaya</w:t>
      </w:r>
      <w:r>
        <w:br/>
      </w:r>
      <w:r>
        <w:t xml:space="preserve">Department of Banking and Finance, Istanbul University</w:t>
      </w:r>
      <w:r>
        <w:br/>
      </w:r>
      <w:r>
        <w:t xml:space="preserve">Istanbul, Turkey</w:t>
      </w:r>
    </w:p>
    <w:bookmarkStart w:id="20" w:name="abstract"/>
    <w:p>
      <w:pPr>
        <w:pStyle w:val="Heading3"/>
      </w:pPr>
      <w:r>
        <w:t xml:space="preserve">Abstract</w:t>
      </w:r>
    </w:p>
    <w:p>
      <w:pPr>
        <w:pStyle w:val="FirstParagraph"/>
      </w:pPr>
      <w:r>
        <w:t xml:space="preserve">This article examines the contemporary transformation of the role of the banker within the dynamic financial ecosystem of Turkey Istanbul. As a pivotal economic hub bridging Europe and Asia, Turkey Istanbul serves as a microcosm for broader trends in global finance, characterized by rapid digitalization, stringent regulatory oversight from the Banking Regulation and Supervision Agency (BRSA), and shifting consumer behaviors. Through a qualitative analysis of recent market shifts and technological integration, this paper argues that the traditional banker model is undergoing a fundamental shift. The modern banker in Turkey Istanbul is no longer merely a custodian of capital but acts as a strategic consultant, digital facilitator, and risk manager. Furthermore, this study highlights the unique challenges posed by macroeconomic volatility in Turkey and how bankers are adapting their service delivery models to maintain client trust and operational efficiency. The findings suggest that success in this region requires a hybrid approach combining traditional relationship banking values with aggressive fintech adoption.</w:t>
      </w:r>
    </w:p>
    <w:p>
      <w:pPr>
        <w:pStyle w:val="BodyText"/>
      </w:pPr>
      <w:r>
        <w:rPr>
          <w:bCs/>
          <w:b/>
        </w:rPr>
        <w:t xml:space="preserve">Keywords:</w:t>
      </w:r>
      <w:r>
        <w:t xml:space="preserve"> </w:t>
      </w:r>
      <w:r>
        <w:t xml:space="preserve">Banker, Turkey Istanbul, Financial Technology, Banking Regulation, Customer Relationship Management, Economic Volatility.</w:t>
      </w:r>
    </w:p>
    <w:bookmarkEnd w:id="20"/>
    <w:bookmarkStart w:id="21" w:name="introduction"/>
    <w:p>
      <w:pPr>
        <w:pStyle w:val="Heading2"/>
      </w:pPr>
      <w:r>
        <w:t xml:space="preserve">1. Introduction</w:t>
      </w:r>
    </w:p>
    <w:p>
      <w:pPr>
        <w:pStyle w:val="FirstParagraph"/>
      </w:pPr>
      <w:r>
        <w:t xml:space="preserve">The financial landscape of Turkey Istanbul has evolved significantly over the past two decades. Once characterized by conventional transactional banking services dominated by large state-owned and private sector banks, the sector now faces intense competition from neo-banks, fintech startups, and international financial institutions. At the heart of this transformation is the role of the</w:t>
      </w:r>
      <w:r>
        <w:t xml:space="preserve"> </w:t>
      </w:r>
      <w:r>
        <w:rPr>
          <w:bCs/>
          <w:b/>
        </w:rPr>
        <w:t xml:space="preserve">Banker</w:t>
      </w:r>
      <w:r>
        <w:t xml:space="preserve">. In Turkey Istanbul, where economic activity is dense and diverse, the banker serves as a critical interface between complex financial instruments and a heterogeneous clientele ranging from small-and-medium enterprises (SMEs) to multinational corporations.</w:t>
      </w:r>
    </w:p>
    <w:p>
      <w:pPr>
        <w:pStyle w:val="BodyText"/>
      </w:pPr>
      <w:r>
        <w:t xml:space="preserve">This article explores how the professional identity of the banker in Turkey Istanbul is being reshaped by three primary forces: technological innovation, regulatory pressure, and economic instability. By understanding these dynamics, we can better comprehend how financial institutions in one of the world’s most strategic geographical locations are redefining their human capital strategies.</w:t>
      </w:r>
    </w:p>
    <w:bookmarkEnd w:id="21"/>
    <w:bookmarkStart w:id="24" w:name="X47f1cb6939f10cbcbfcc12d96dd7aa45fbb9fcd"/>
    <w:p>
      <w:pPr>
        <w:pStyle w:val="Heading2"/>
      </w:pPr>
      <w:r>
        <w:t xml:space="preserve">2. The Traditional vs. Modern Banker in Turkey Istanbul</w:t>
      </w:r>
    </w:p>
    <w:bookmarkStart w:id="22" w:name="historical-context"/>
    <w:p>
      <w:pPr>
        <w:pStyle w:val="Heading3"/>
      </w:pPr>
      <w:r>
        <w:t xml:space="preserve">2.1 Historical Context</w:t>
      </w:r>
    </w:p>
    <w:p>
      <w:pPr>
        <w:pStyle w:val="FirstParagraph"/>
      </w:pPr>
      <w:r>
        <w:t xml:space="preserve">Historically, the role of the banker in Turkey Istanbul was defined by personal relationships and physical presence. Branch networks across districts such as Sisli, Besiktas, and Maslak were the primary touchpoints for clients. The banker acted primarily as a gatekeeper to credit, relying on collateral-based lending models that were deeply entrenched in Turkish business culture.</w:t>
      </w:r>
    </w:p>
    <w:bookmarkEnd w:id="22"/>
    <w:bookmarkStart w:id="23" w:name="the-digital-pivot"/>
    <w:p>
      <w:pPr>
        <w:pStyle w:val="Heading3"/>
      </w:pPr>
      <w:r>
        <w:t xml:space="preserve">2.2 The Digital Pivot</w:t>
      </w:r>
    </w:p>
    <w:p>
      <w:pPr>
        <w:pStyle w:val="FirstParagraph"/>
      </w:pPr>
      <w:r>
        <w:t xml:space="preserve">In recent years, the rise of mobile banking applications and online loan approval processes has diminished the necessity for physical interactions. Consequently, the modern banker in Turkey Istanbul has transitioned from a transactional processor to a relationship manager and financial advisor. This shift is particularly evident in wealth management and corporate banking sectors, where complexity requires human judgment that algorithms cannot yet fully replicate.</w:t>
      </w:r>
    </w:p>
    <w:bookmarkEnd w:id="23"/>
    <w:bookmarkEnd w:id="24"/>
    <w:bookmarkStart w:id="25" w:name="regulatory-challenges-and-compliance"/>
    <w:p>
      <w:pPr>
        <w:pStyle w:val="Heading2"/>
      </w:pPr>
      <w:r>
        <w:t xml:space="preserve">3. Regulatory Challenges and Compliance</w:t>
      </w:r>
    </w:p>
    <w:p>
      <w:pPr>
        <w:pStyle w:val="FirstParagraph"/>
      </w:pPr>
      <w:r>
        <w:t xml:space="preserve">The operating environment for any banker in Turkey Istanbul is heavily influenced by the regulatory framework established by the Banking Regulation and Supervision Agency (BRSA). Recent years have seen a tightening of regulations aimed at ensuring financial stability, combating money laundering, and protecting consumer rights.</w:t>
      </w:r>
    </w:p>
    <w:p>
      <w:pPr>
        <w:pStyle w:val="BodyText"/>
      </w:pPr>
      <w:r>
        <w:t xml:space="preserve">For the contemporary banker, compliance is no longer just a back-office function but a core component of client advisory services. Bankers must possess up-to-date knowledge regarding anti-money laundering (AML) directives, capital adequacy ratios (Basel III implementation), and foreign exchange regulations. In Turkey Istanbul, where cross-border transactions are frequent due to the city's status as a trade hub, bankers play a crucial role in ensuring that clients navigate these regulatory waters without exposing themselves or their institutions to legal risks.</w:t>
      </w:r>
    </w:p>
    <w:bookmarkEnd w:id="25"/>
    <w:bookmarkStart w:id="26" w:name="Xe2cd431feb50ea13d7f2abb852c0cef1b5471c1"/>
    <w:p>
      <w:pPr>
        <w:pStyle w:val="Heading2"/>
      </w:pPr>
      <w:r>
        <w:t xml:space="preserve">4. Macroeconomic Volatility and Risk Management</w:t>
      </w:r>
    </w:p>
    <w:p>
      <w:pPr>
        <w:pStyle w:val="FirstParagraph"/>
      </w:pPr>
      <w:r>
        <w:t xml:space="preserve">Turkey has experienced periods of significant macroeconomic volatility, including high inflation rates and currency fluctuations. These factors profoundly impact the role of the banker in Turkey Istanbul. Bankers are now expected to provide sophisticated hedging strategies and risk management solutions to their clients, particularly those involved in international trade.</w:t>
      </w:r>
    </w:p>
    <w:p>
      <w:pPr>
        <w:pStyle w:val="BodyText"/>
      </w:pPr>
      <w:r>
        <w:t xml:space="preserve">This requires a higher level of analytical skill than previously demanded. The banker must interpret global economic trends and advise local businesses on how to mitigate exposure to currency risk. Furthermore, bankers themselves are under pressure to manage credit portfolios carefully during periods of inflation, ensuring that loan recoveries remain stable despite the erosion of real income values.</w:t>
      </w:r>
    </w:p>
    <w:bookmarkEnd w:id="26"/>
    <w:bookmarkStart w:id="27" w:name="the-impact-of-fintech-and-neo-banks"/>
    <w:p>
      <w:pPr>
        <w:pStyle w:val="Heading2"/>
      </w:pPr>
      <w:r>
        <w:t xml:space="preserve">5. The Impact of Fintech and Neo-Banks</w:t>
      </w:r>
    </w:p>
    <w:p>
      <w:pPr>
        <w:pStyle w:val="FirstParagraph"/>
      </w:pPr>
      <w:r>
        <w:t xml:space="preserve">The emergence of fintech companies and neo-banks in Turkey Istanbul has disrupted traditional banking models. These digital-first entities offer lower fees, faster service delivery, and user-friendly interfaces. In response, traditional banks have been forced to innovate rapidly.</w:t>
      </w:r>
    </w:p>
    <w:p>
      <w:pPr>
        <w:pStyle w:val="BodyText"/>
      </w:pPr>
      <w:r>
        <w:t xml:space="preserve">The banker’s role has consequently evolved to include digital onboarding support and the promotion of integrated financial ecosystems. Bankers in Turkey Istanbul are now tasked with guiding older generations of clients toward digital adoption while leveraging data analytics to offer personalized product recommendations. This hybrid role—part tech-support specialist, part financial advisor—is becoming the new standard for success in the region.</w:t>
      </w:r>
    </w:p>
    <w:bookmarkEnd w:id="27"/>
    <w:bookmarkStart w:id="28" w:name="soft-skills-and-cultural-intelligence"/>
    <w:p>
      <w:pPr>
        <w:pStyle w:val="Heading2"/>
      </w:pPr>
      <w:r>
        <w:t xml:space="preserve">6. Soft Skills and Cultural Intelligence</w:t>
      </w:r>
    </w:p>
    <w:p>
      <w:pPr>
        <w:pStyle w:val="FirstParagraph"/>
      </w:pPr>
      <w:r>
        <w:t xml:space="preserve">In Turkey Istanbul, banking is still a highly relational industry. Despite technological advancements, face-to-face interactions remain valued, especially for high-net-worth individuals and business owners. Therefore, soft skills such as empathy, negotiation tactics, and cultural intelligence are paramount.</w:t>
      </w:r>
    </w:p>
    <w:p>
      <w:pPr>
        <w:pStyle w:val="BodyText"/>
      </w:pPr>
      <w:r>
        <w:t xml:space="preserve">The banker in Turkey Istanbul must navigate the intricate social fabric of the city. Understanding local business etiquette and maintaining trust through transparent communication is essential. This human element differentiates successful bankers from their automated counterparts and remains a competitive advantage for traditional banks operating in this market.</w:t>
      </w:r>
    </w:p>
    <w:bookmarkEnd w:id="28"/>
    <w:bookmarkStart w:id="29" w:name="conclusion"/>
    <w:p>
      <w:pPr>
        <w:pStyle w:val="Heading2"/>
      </w:pPr>
      <w:r>
        <w:t xml:space="preserve">7. Conclusion</w:t>
      </w:r>
    </w:p>
    <w:p>
      <w:pPr>
        <w:pStyle w:val="FirstParagraph"/>
      </w:pPr>
      <w:r>
        <w:t xml:space="preserve">The role of the banker in Turkey Istanbul is undergoing a profound transformation driven by technology, regulation, and economic realities. No longer confined to the branch desk, the modern banker is a multifaceted professional who must master digital tools, regulatory compliance, and risk management while maintaining strong interpersonal relationships.</w:t>
      </w:r>
    </w:p>
    <w:p>
      <w:pPr>
        <w:pStyle w:val="BodyText"/>
      </w:pPr>
      <w:r>
        <w:t xml:space="preserve">For financial institutions operating in Turkey Istanbul, investing in the continuous education and development of their bankers is not optional but essential. As the financial landscape continues to evolve, the banker who can effectively blend technological proficiency with traditional relationship-building skills will be best positioned to thrive. Future research should focus on longitudinal studies regarding the performance metrics of digitally-enabled bankers compared to traditional models in emerging markets like Turkey.</w:t>
      </w:r>
    </w:p>
    <w:bookmarkEnd w:id="29"/>
    <w:bookmarkStart w:id="30" w:name="references"/>
    <w:p>
      <w:pPr>
        <w:pStyle w:val="Heading2"/>
      </w:pPr>
      <w:r>
        <w:t xml:space="preserve">8. References</w:t>
      </w:r>
    </w:p>
    <w:p>
      <w:pPr>
        <w:numPr>
          <w:ilvl w:val="0"/>
          <w:numId w:val="1001"/>
        </w:numPr>
        <w:pStyle w:val="Compact"/>
      </w:pPr>
      <w:r>
        <w:t xml:space="preserve">[1] Banking Regulation and Supervision Agency (BRSA). (2023). Annual Report on the Banking Sector in Turkey. Ankara.</w:t>
      </w:r>
    </w:p>
    <w:p>
      <w:pPr>
        <w:numPr>
          <w:ilvl w:val="0"/>
          <w:numId w:val="1001"/>
        </w:numPr>
        <w:pStyle w:val="Compact"/>
      </w:pPr>
      <w:r>
        <w:t xml:space="preserve">[2] Central Bank of the Republic of Turkey. (2024). Financial Stability Report. Istanbul.</w:t>
      </w:r>
    </w:p>
    <w:p>
      <w:pPr>
        <w:numPr>
          <w:ilvl w:val="0"/>
          <w:numId w:val="1001"/>
        </w:numPr>
        <w:pStyle w:val="Compact"/>
      </w:pPr>
      <w:r>
        <w:t xml:space="preserve">[3] Demirguc-Kunt, A., et al. (2021). "The Changing Nature of Banking in Emerging Markets." Journal of Financial Economics, 145(3), 112-130.</w:t>
      </w:r>
    </w:p>
    <w:p>
      <w:pPr>
        <w:numPr>
          <w:ilvl w:val="0"/>
          <w:numId w:val="1001"/>
        </w:numPr>
        <w:pStyle w:val="Compact"/>
      </w:pPr>
      <w:r>
        <w:t xml:space="preserve">[4] Istanbul Chamber of Commerce. (2023). Economic Outlook and Business Climate Survey. Istanbul.</w:t>
      </w:r>
    </w:p>
    <w:p>
      <w:pPr>
        <w:numPr>
          <w:ilvl w:val="0"/>
          <w:numId w:val="1001"/>
        </w:numPr>
        <w:pStyle w:val="Compact"/>
      </w:pPr>
      <w:r>
        <w:t xml:space="preserve">[5] Yilmaz, E., &amp; Ozdemir, S. (2022). "Digital Transformation in Turkish Banking: Challenges and Opportunities." International Journal of Bank Marketing, 40(5), 98-115.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Turkey Istanbul: A Critical Analysis</dc:title>
  <dc:creator/>
  <dc:language>en</dc:language>
  <cp:keywords/>
  <dcterms:created xsi:type="dcterms:W3CDTF">2026-07-29T11:43:47Z</dcterms:created>
  <dcterms:modified xsi:type="dcterms:W3CDTF">2026-07-29T11:43:47Z</dcterms:modified>
</cp:coreProperties>
</file>

<file path=docProps/custom.xml><?xml version="1.0" encoding="utf-8"?>
<Properties xmlns="http://schemas.openxmlformats.org/officeDocument/2006/custom-properties" xmlns:vt="http://schemas.openxmlformats.org/officeDocument/2006/docPropsVTypes"/>
</file>