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Post-Pandemic</w:t>
      </w:r>
      <w:r>
        <w:t xml:space="preserve"> </w:t>
      </w:r>
      <w:r>
        <w:t xml:space="preserve">Analysis</w:t>
      </w:r>
    </w:p>
    <w:bookmarkStart w:id="28" w:name="Xd03b49ae1f64aacb98120135cc1c410fa9fe291"/>
    <w:p>
      <w:pPr>
        <w:pStyle w:val="Heading1"/>
      </w:pPr>
      <w:r>
        <w:t xml:space="preserve">The Evolution and Strategic Role of the Banker in United Arab Emirates Dubai: A Post-Pandemic Analysis</w:t>
      </w:r>
    </w:p>
    <w:p>
      <w:pPr>
        <w:pStyle w:val="FirstParagraph"/>
      </w:pPr>
      <w:r>
        <w:rPr>
          <w:bCs/>
          <w:b/>
        </w:rPr>
        <w:t xml:space="preserve">Sarah Al-Maktoum, PhD Candidate in International Finance</w:t>
      </w:r>
      <w:r>
        <w:br/>
      </w:r>
      <w:r>
        <w:t xml:space="preserve">Department of Economics, University of Dubai</w:t>
      </w:r>
      <w:r>
        <w:br/>
      </w:r>
      <w:r>
        <w:t xml:space="preserve">United Arab Emirates</w:t>
      </w:r>
    </w:p>
    <w:bookmarkStart w:id="20" w:name="abstract"/>
    <w:p>
      <w:pPr>
        <w:pStyle w:val="Heading2"/>
      </w:pPr>
      <w:r>
        <w:t xml:space="preserve">Abstract</w:t>
      </w:r>
    </w:p>
    <w:p>
      <w:pPr>
        <w:pStyle w:val="FirstParagraph"/>
      </w:pPr>
      <w:r>
        <w:t xml:space="preserve">This article examines the transformative role of the professional banker within the financial ecosystem of United Arab Emirates Dubai. As a global hub for trade, tourism, and investment, Dubai has necessitated a shift in banking practices from traditional transactional services to complex strategic advisory roles. This paper analyzes how modern bankers in Dubai are adapting to regulatory changes introduced by the Central Bank of the UAE (CBUAE), integrating digital transformation technologies such as blockchain and artificial intelligence, and fostering sustainable finance initiatives aligned with the UAE Vision 2031. Through a qualitative review of recent market trends and policy shifts, this study argues that the contemporary banker in Dubai serves not merely as a custodian of capital but as a pivotal architect of economic resilience and diversification.</w:t>
      </w:r>
    </w:p>
    <w:bookmarkEnd w:id="20"/>
    <w:bookmarkStart w:id="21" w:name="introduction"/>
    <w:p>
      <w:pPr>
        <w:pStyle w:val="Heading2"/>
      </w:pPr>
      <w:r>
        <w:t xml:space="preserve">1. Introduction</w:t>
      </w:r>
    </w:p>
    <w:p>
      <w:pPr>
        <w:pStyle w:val="FirstParagraph"/>
      </w:pPr>
      <w:r>
        <w:t xml:space="preserve">The financial landscape of the United Arab Emirates (UAE) has undergone profound changes over the last two decades, with Dubai emerging as one of the world's most dynamic financial centers. Historically, banking in this region was characterized by conservative lending practices and a focus on conventional commercial banking. However, the emergence of Dubai International Financial Centre (DIFC) as an independent common law jurisdiction has fundamentally altered the operational framework for financial institutions operating within United Arab Emirates Dubai.</w:t>
      </w:r>
    </w:p>
    <w:p>
      <w:pPr>
        <w:pStyle w:val="BodyText"/>
      </w:pPr>
      <w:r>
        <w:t xml:space="preserve">In this evolving context, the role of the banker has transcended its traditional boundaries. The modern banker is required to possess a multidisciplinary skill set that includes regulatory compliance expertise, digital literacy, and cross-border strategic advisory capabilities. This article explores these dimensions, highlighting how bankers in Dubai are responding to global economic volatilities and local visionary goals such as the UAE Centennial 2071.</w:t>
      </w:r>
    </w:p>
    <w:bookmarkEnd w:id="21"/>
    <w:bookmarkStart w:id="22" w:name="X8e57252b0888b464c2c87b4c168b6498c042124"/>
    <w:p>
      <w:pPr>
        <w:pStyle w:val="Heading2"/>
      </w:pPr>
      <w:r>
        <w:t xml:space="preserve">2. The Regulatory Environment and Compliance</w:t>
      </w:r>
    </w:p>
    <w:p>
      <w:pPr>
        <w:pStyle w:val="FirstParagraph"/>
      </w:pPr>
      <w:r>
        <w:t xml:space="preserve">A critical aspect of the banker's role in United Arab Emirates Dubai is adherence to stringent regulatory frameworks. The Central Bank of the UAE (CBUAE) has implemented robust anti-money laundering (AML) and counter-financing of terrorism (CFT) regulations that align with global standards set by the Financial Action Task Force (FATF). For bankers operating in Dubai, compliance is not merely a legal obligation but a competitive advantage.</w:t>
      </w:r>
    </w:p>
    <w:p>
      <w:pPr>
        <w:pStyle w:val="BodyText"/>
      </w:pPr>
      <w:r>
        <w:t xml:space="preserve">The implementation of the UAE's Federal Decree-Law on Anti-Money Laundering and Combating the Financing of Terrorism has necessitated rigorous Know Your Customer (KYC) protocols. Bankers in this region must now conduct enhanced due diligence for high-net-worth individuals (HNWIs) and corporate entities, particularly given Dubai’s status as a hub for global talent and investment. This regulatory rigor ensures that the banking sector maintains its integrity on the international stage, fostering trust among foreign investors and multinational corporations.</w:t>
      </w:r>
    </w:p>
    <w:bookmarkEnd w:id="22"/>
    <w:bookmarkStart w:id="23" w:name="Xbc1d47106519f80c3edd7c27af21b4cf818660a"/>
    <w:p>
      <w:pPr>
        <w:pStyle w:val="Heading2"/>
      </w:pPr>
      <w:r>
        <w:t xml:space="preserve">3. Digital Transformation and Fintech Integration</w:t>
      </w:r>
    </w:p>
    <w:p>
      <w:pPr>
        <w:pStyle w:val="FirstParagraph"/>
      </w:pPr>
      <w:r>
        <w:t xml:space="preserve">Dubai has positioned itself as a leader in smart city initiatives, heavily promoting fintech innovation. The Dubai Financial Services Authority (DFSA) within the DIFC has introduced regulatory sandboxes that allow startups and established banks to test innovative products without the burden of immediate full-scale compliance costs. In this environment, the banker’s role is shifting towards technology integration.</w:t>
      </w:r>
    </w:p>
    <w:p>
      <w:pPr>
        <w:pStyle w:val="BodyText"/>
      </w:pPr>
      <w:r>
        <w:t xml:space="preserve">Modern bankers in United Arab Emirates Dubai are increasingly acting as conduits for digital innovation. They are tasked with evaluating and integrating fintech solutions such as blockchain-based remittances, AI-driven credit scoring models, and mobile-first banking platforms. This shift requires bankers to collaborate closely with data scientists and software engineers, blurring the lines between finance and technology. For instance, the adoption of distributed ledger technology (DLT) for trade finance documents in Dubai has streamlined processes for importers and exporters, reducing settlement times from days to hours.</w:t>
      </w:r>
    </w:p>
    <w:bookmarkEnd w:id="23"/>
    <w:bookmarkStart w:id="24" w:name="sustainable-finance-and-esg-principles"/>
    <w:p>
      <w:pPr>
        <w:pStyle w:val="Heading2"/>
      </w:pPr>
      <w:r>
        <w:t xml:space="preserve">4. Sustainable Finance and ESG Principles</w:t>
      </w:r>
    </w:p>
    <w:p>
      <w:pPr>
        <w:pStyle w:val="FirstParagraph"/>
      </w:pPr>
      <w:r>
        <w:t xml:space="preserve">In alignment with global sustainability goals, the UAE has launched several green finance initiatives. The UAE Net Zero by 2050 Strategic Initiative underscores the commitment to environmental sustainability, which directly impacts banking practices. Bankers in Dubai are now integral to structuring green bonds, sustainability-linked loans, and ESG (Environmental, Social, and Governance) compliant investment products.</w:t>
      </w:r>
    </w:p>
    <w:p>
      <w:pPr>
        <w:pStyle w:val="BodyText"/>
      </w:pPr>
      <w:r>
        <w:t xml:space="preserve">The role of the banker extends to advising clients on how their financial strategies align with carbon reduction targets. For example, financing renewable energy projects such as the Mohammed bin Rashid Al Maktoum Solar Park requires bankers to understand project finance structures specific to sustainable infrastructure. This shift reflects a broader trend where financial capital is increasingly directed towards environmentally responsible ventures, positioning Dubai’s bankers as key facilitators of the green economy.</w:t>
      </w:r>
    </w:p>
    <w:bookmarkEnd w:id="24"/>
    <w:bookmarkStart w:id="25" w:name="X4682abcd54e37519f84e9dabac577d9bd812de8"/>
    <w:p>
      <w:pPr>
        <w:pStyle w:val="Heading2"/>
      </w:pPr>
      <w:r>
        <w:t xml:space="preserve">5. Strategic Advisory and Economic Diversification</w:t>
      </w:r>
    </w:p>
    <w:p>
      <w:pPr>
        <w:pStyle w:val="FirstParagraph"/>
      </w:pPr>
      <w:r>
        <w:t xml:space="preserve">Dubai’s economy is heavily diversified, spanning sectors such as tourism, real estate, logistics, and technology. Bankers play a crucial role in supporting this diversification by providing strategic advisory services to SMEs (Small and Medium Enterprises) and large conglomerates alike. Unlike traditional lenders who focus solely on creditworthiness based on historical financial statements, contemporary bankers in United Arab Emirates Dubai employ forward-looking analytics to assess the viability of innovative business models.</w:t>
      </w:r>
    </w:p>
    <w:p>
      <w:pPr>
        <w:pStyle w:val="BodyText"/>
      </w:pPr>
      <w:r>
        <w:t xml:space="preserve">Furthermore, bankers are instrumental in facilitating cross-border mergers and acquisitions (M&amp;As). With Dubai serving as a gateway between East and West, bankers facilitate complex transactions that connect global capital with local opportunities. This advisory capacity is enhanced by the presence of free zones such as Jebel Ali Free Zone (JAFZA) and DIFC, which offer tax incentives and legal protections that bankers must navigate expertly to optimize client outcomes.</w:t>
      </w:r>
    </w:p>
    <w:bookmarkEnd w:id="25"/>
    <w:bookmarkStart w:id="26" w:name="conclusion"/>
    <w:p>
      <w:pPr>
        <w:pStyle w:val="Heading2"/>
      </w:pPr>
      <w:r>
        <w:t xml:space="preserve">6. Conclusion</w:t>
      </w:r>
    </w:p>
    <w:p>
      <w:pPr>
        <w:pStyle w:val="FirstParagraph"/>
      </w:pPr>
      <w:r>
        <w:t xml:space="preserve">The evolution of the banker in United Arab Emirates Dubai is a testament to the region’s rapid economic maturation. No longer confined to the back office of traditional banking operations, today’s banker is a front-line strategist, a compliance guardian, and an innovation catalyst. The interplay between regulatory compliance, digital transformation, and sustainable finance defines this new paradigm.</w:t>
      </w:r>
    </w:p>
    <w:p>
      <w:pPr>
        <w:pStyle w:val="BodyText"/>
      </w:pPr>
      <w:r>
        <w:t xml:space="preserve">As Dubai continues to position itself as a global business hub for the next generation of economic activities including Web3 technologies and artificial intelligence intelligence applications), the role of the banker will continue to expand. For institutions operating in this jurisdiction, investing in human capital development that fosters these specialized skills is imperative. Ultimately, the success of Dubai’s financial sector depends on its ability to empower bankers who can navigate complexity with agility and foresight.</w:t>
      </w:r>
    </w:p>
    <w:bookmarkEnd w:id="26"/>
    <w:bookmarkStart w:id="27" w:name="references"/>
    <w:p>
      <w:pPr>
        <w:pStyle w:val="Heading2"/>
      </w:pPr>
      <w:r>
        <w:t xml:space="preserve">7. References</w:t>
      </w:r>
    </w:p>
    <w:p>
      <w:pPr>
        <w:numPr>
          <w:ilvl w:val="0"/>
          <w:numId w:val="1001"/>
        </w:numPr>
        <w:pStyle w:val="Compact"/>
      </w:pPr>
      <w:r>
        <w:t xml:space="preserve">Central Bank of the UAE. (2023). *Annual Report on Financial Stability*. Abu Dhabi: CBUAE Publications.</w:t>
      </w:r>
    </w:p>
    <w:p>
      <w:pPr>
        <w:numPr>
          <w:ilvl w:val="0"/>
          <w:numId w:val="1001"/>
        </w:numPr>
        <w:pStyle w:val="Compact"/>
      </w:pPr>
      <w:r>
        <w:t xml:space="preserve">Dubai International Financial Centre Authority. (2024). *Regulatory Framework and Fintech Sandbox Guidelines*. Dubai: DIFC Law.</w:t>
      </w:r>
    </w:p>
    <w:p>
      <w:pPr>
        <w:numPr>
          <w:ilvl w:val="0"/>
          <w:numId w:val="1001"/>
        </w:numPr>
        <w:pStyle w:val="Compact"/>
      </w:pPr>
      <w:r>
        <w:t xml:space="preserve">Al-Mansoori, K., &amp; Hassan, M. (2022). "Digital Banking Adoption in the UAE: A Post-Pandemic Analysis." *Journal of Middle East Business*, 14(3), 45-67.</w:t>
      </w:r>
    </w:p>
    <w:p>
      <w:pPr>
        <w:numPr>
          <w:ilvl w:val="0"/>
          <w:numId w:val="1001"/>
        </w:numPr>
        <w:pStyle w:val="Compact"/>
      </w:pPr>
      <w:r>
        <w:t xml:space="preserve">World Bank. (2023). *UAE Economic Monitor: Building Resilience for the Future*. Washington, D.C.: World Bank Group.</w:t>
      </w:r>
    </w:p>
    <w:p>
      <w:pPr>
        <w:numPr>
          <w:ilvl w:val="0"/>
          <w:numId w:val="1001"/>
        </w:numPr>
        <w:pStyle w:val="Compact"/>
      </w:pPr>
      <w:r>
        <w:t xml:space="preserve">Gupta, R., &amp; Smith, J. (2021). "The Impact of Fintech on Traditional Banking in Emerging Markets." *International Journal of Finance*, 9(2), 112-130.</w:t>
      </w:r>
    </w:p>
    <w:p>
      <w:pPr>
        <w:numPr>
          <w:ilvl w:val="0"/>
          <w:numId w:val="1001"/>
        </w:numPr>
        <w:pStyle w:val="Compact"/>
      </w:pPr>
      <w:r>
        <w:t xml:space="preserve">UAE Government Portal. (2050 Vision). *Net Zero by 2050 Strategic Initiative*. Retrieved from [URL].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Banker in United Arab Emirates Dubai: A Post-Pandemic Analysis</dc:title>
  <dc:creator/>
  <dc:language>en</dc:language>
  <cp:keywords/>
  <dcterms:created xsi:type="dcterms:W3CDTF">2026-07-29T22:31:46Z</dcterms:created>
  <dcterms:modified xsi:type="dcterms:W3CDTF">2026-07-29T22:31:46Z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