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5a7f5221cd5aade551d29addf84a59bb9953d9e"/>
    <w:p>
      <w:pPr>
        <w:pStyle w:val="Heading1"/>
      </w:pPr>
      <w:r>
        <w:t xml:space="preserve">The Evolution and Economic Impact of Bankers in the United States San Francisco Financial District</w:t>
      </w:r>
    </w:p>
    <w:p>
      <w:pPr>
        <w:pStyle w:val="FirstParagraph"/>
      </w:pPr>
      <w:r>
        <w:rPr>
          <w:bCs/>
          <w:b/>
        </w:rPr>
        <w:t xml:space="preserve">Jordan T. Sterling, PhD</w:t>
      </w:r>
    </w:p>
    <w:p>
      <w:pPr>
        <w:pStyle w:val="BodyText"/>
      </w:pPr>
      <w:r>
        <w:rPr>
          <w:iCs/>
          <w:i/>
        </w:rPr>
        <w:t xml:space="preserve">School of Economics and Finance, University of California, Berkeley</w:t>
      </w:r>
    </w:p>
    <w:p>
      <w:pPr>
        <w:pStyle w:val="BodyText"/>
      </w:pPr>
      <w:r>
        <w:t xml:space="preserve">Contact: j.sterling@berkeley.edu | Received: January 12, 2024; Accepted: March 15, 2024</w:t>
      </w:r>
    </w:p>
    <w:bookmarkStart w:id="20" w:name="abstract"/>
    <w:p>
      <w:pPr>
        <w:pStyle w:val="Heading3"/>
      </w:pPr>
      <w:r>
        <w:t xml:space="preserve">Abstract</w:t>
      </w:r>
    </w:p>
    <w:p>
      <w:pPr>
        <w:pStyle w:val="FirstParagraph"/>
      </w:pPr>
      <w:r>
        <w:t xml:space="preserve">This article examines the historical trajectory and contemporary role of bankers within the United States San Francisco metropolitan area. Historically a hub for gold rush capitalization, modern San Francisco has evolved into a critical nexus for venture capital, traditional banking, and fintech innovation. Through an analysis of regulatory frameworks, market dynamics in the Bay Area, and socio-economic impacts on local communities, this study highlights how bankers serve as both custodians of financial stability and catalysts for technological disruption. The findings suggest that while Silicon Valley often overshadows traditional finance in narrative prominence, the bankers operating out of the United States San Francisco Financial District remain pivotal in bridging early-stage innovation with mature capital markets.</w:t>
      </w:r>
    </w:p>
    <w:p>
      <w:pPr>
        <w:pStyle w:val="BodyText"/>
      </w:pPr>
      <w:r>
        <w:rPr>
          <w:bCs/>
          <w:b/>
        </w:rPr>
        <w:t xml:space="preserve">Keywords:</w:t>
      </w:r>
      <w:r>
        <w:t xml:space="preserve"> </w:t>
      </w:r>
      <w:r>
        <w:t xml:space="preserve">Bankers, United States San Francisco, Venture Capital, Fintech, Regulatory Compliance, Economic Development.</w:t>
      </w:r>
    </w:p>
    <w:bookmarkEnd w:id="20"/>
    <w:bookmarkStart w:id="21" w:name="i.-introduction"/>
    <w:p>
      <w:pPr>
        <w:pStyle w:val="Heading2"/>
      </w:pPr>
      <w:r>
        <w:t xml:space="preserve">I. Introduction</w:t>
      </w:r>
    </w:p>
    <w:p>
      <w:pPr>
        <w:pStyle w:val="FirstParagraph"/>
      </w:pPr>
      <w:r>
        <w:t xml:space="preserve">The financial landscape of the United States is characterized by distinct regional hubs, each serving specialized economic functions. Among these few cities hold as much historical weight and contemporary relevance as the bankers who operate within the United States San Francisco region. Often perceived through the lens of technology innovation due to its proximity to Silicon Valley, San Francisco’s banking sector performs a more complex function than merely funding startups; it acts as a critical infrastructure for global capital flow, risk management, and municipal finance.</w:t>
      </w:r>
    </w:p>
    <w:p>
      <w:pPr>
        <w:pStyle w:val="BodyText"/>
      </w:pPr>
      <w:r>
        <w:t xml:space="preserve">This article argues that bankers in United States San Francisco occupy a unique position at the intersection of traditional finance and technological disruption. By examining the regulatory environment imposed by federal bodies alongside local economic pressures in California, we can better understand how these professionals navigate the dual mandates of profit generation and social responsibility. The scope of this analysis includes institutional banks headquartered or operating significantly within San Francisco, as well as the independent advisors who facilitate mergers and acquisitions in one of the world’s most expensive real estate markets.</w:t>
      </w:r>
    </w:p>
    <w:bookmarkEnd w:id="21"/>
    <w:bookmarkStart w:id="22" w:name="Xa5b32492d7c0b1152f9f41c7fb8935af8f65355"/>
    <w:p>
      <w:pPr>
        <w:pStyle w:val="Heading2"/>
      </w:pPr>
      <w:r>
        <w:t xml:space="preserve">II. Historical Context: From Gold Rush to Global Finance</w:t>
      </w:r>
    </w:p>
    <w:p>
      <w:pPr>
        <w:pStyle w:val="FirstParagraph"/>
      </w:pPr>
      <w:r>
        <w:t xml:space="preserve">To understand the modern banker in United States San Francisco, one must first appreciate the city’s genesis as a financial epicenter. The discovery of gold in 1848 necessitated immediate financial services, leading to the establishment of early banking institutions that would eventually evolve into some of today’s largest multinational corporations. Unlike New York, which developed around commodity trading and insurance, San Francisco’s banking identity was forged in extraction and logistics.</w:t>
      </w:r>
    </w:p>
    <w:p>
      <w:pPr>
        <w:pStyle w:val="BodyText"/>
      </w:pPr>
      <w:r>
        <w:t xml:space="preserve">As the twentieth century progressed, bankers in United States San Francisco began to specialize in serving the agricultural output of California’s Central Valley and later, the burgeoning tech sector. This historical pivot is crucial for understanding current behaviors. The archetype of the banker in this region shifted from a conservative lender focused on collateralized real estate loans to a more agile financial partner capable of valuing intellectual property and future growth potential. This shift has defined the professional identity of bankers in United States San Francisco, creating a workforce that is both deeply rooted in traditional risk assessment and highly adaptive to the rapid cycles of tech industry trends.</w:t>
      </w:r>
    </w:p>
    <w:bookmarkEnd w:id="22"/>
    <w:bookmarkStart w:id="25" w:name="Xb316198b770042ca4509a55621bb3c5e9872a15"/>
    <w:p>
      <w:pPr>
        <w:pStyle w:val="Heading2"/>
      </w:pPr>
      <w:r>
        <w:t xml:space="preserve">III. The Intersection of Banking and Technology</w:t>
      </w:r>
    </w:p>
    <w:p>
      <w:pPr>
        <w:pStyle w:val="FirstParagraph"/>
      </w:pPr>
      <w:r>
        <w:t xml:space="preserve">The most distinct characteristic of bankers operating in the United States San Francisco area is their symbiotic relationship with the technology sector. While Wall Street focuses on breadth, bankers in San Francisco often focus on depth within specific technological verticals such as biotechnology, cloud computing, and artificial intelligence.</w:t>
      </w:r>
    </w:p>
    <w:bookmarkStart w:id="23" w:name="a.-venture-capital-and-private-equity"/>
    <w:p>
      <w:pPr>
        <w:pStyle w:val="Heading3"/>
      </w:pPr>
      <w:r>
        <w:t xml:space="preserve">A. Venture Capital and Private Equity</w:t>
      </w:r>
    </w:p>
    <w:p>
      <w:pPr>
        <w:pStyle w:val="FirstParagraph"/>
      </w:pPr>
      <w:r>
        <w:t xml:space="preserve">In recent decades, the line between traditional commercial banking and venture capital (VC) has blurred. Bankers in United States San Francisco frequently serve as intermediaries between VC firms and corporate acquirers. They structure complex deals that require a nuanced understanding of both balance sheet metrics and user acquisition costs—a metric irrelevant to traditional retail banking but central to tech valuation.</w:t>
      </w:r>
    </w:p>
    <w:bookmarkEnd w:id="23"/>
    <w:bookmarkStart w:id="24" w:name="b.-fintech-innovation"/>
    <w:p>
      <w:pPr>
        <w:pStyle w:val="Heading3"/>
      </w:pPr>
      <w:r>
        <w:t xml:space="preserve">B. Fintech Innovation</w:t>
      </w:r>
    </w:p>
    <w:p>
      <w:pPr>
        <w:pStyle w:val="FirstParagraph"/>
      </w:pPr>
      <w:r>
        <w:t xml:space="preserve">San Francisco has become a global leader in Financial Technology (Fintech). Bankers here are not just users of new technology but often its primary architects or early adopters. Digital-only banking models, blockchain integrations, and algorithmic trading platforms are largely tested and refined within the United States San Francisco regulatory sandbox. These bankers must possess technical literacy comparable to software engineers, allowing them to assess creditworthiness based on data analytics rather than solely on historical financial statements.</w:t>
      </w:r>
    </w:p>
    <w:bookmarkEnd w:id="24"/>
    <w:bookmarkEnd w:id="25"/>
    <w:bookmarkStart w:id="28" w:name="Xf95b73157a7645d78b552effdbd6b2a7b74245a"/>
    <w:p>
      <w:pPr>
        <w:pStyle w:val="Heading2"/>
      </w:pPr>
      <w:r>
        <w:t xml:space="preserve">IV. Regulatory Challenges and Socio-Economic Responsibilities</w:t>
      </w:r>
    </w:p>
    <w:p>
      <w:pPr>
        <w:pStyle w:val="FirstParagraph"/>
      </w:pPr>
      <w:r>
        <w:t xml:space="preserve">The role of any banker in the United States is heavily constrained by federal regulations, including those enforced by the Federal Reserve, the Office of the Comptroller of the Currency (OCC), and consumer protection agencies. However, bankers in United States San Francisco face additional layers of scrutiny due to California’s stringent state-level environmental and social governance (ESG) requirements.</w:t>
      </w:r>
    </w:p>
    <w:bookmarkStart w:id="26" w:name="X5cb4605860fb87f1f7166ed614ba12597028f21"/>
    <w:p>
      <w:pPr>
        <w:pStyle w:val="Heading3"/>
      </w:pPr>
      <w:r>
        <w:t xml:space="preserve">A. Environmental, Social, and Governance (ESG)</w:t>
      </w:r>
    </w:p>
    <w:p>
      <w:pPr>
        <w:pStyle w:val="FirstParagraph"/>
      </w:pPr>
      <w:r>
        <w:t xml:space="preserve">In the past decade, there has been a significant push among bankers in United States San Francisco to align lending portfolios with ESG criteria. Given the region’s high visibility and progressive political climate, banks headquartered here are under immense pressure to divest from fossil fuels and invest in sustainable infrastructure. This creates a unique dilemma for bankers who must balance shareholder returns with the ethical demands of their client base.</w:t>
      </w:r>
    </w:p>
    <w:bookmarkEnd w:id="26"/>
    <w:bookmarkStart w:id="27" w:name="X2845fe989ac61c2ba49a084e5d69b2244ab3d7b"/>
    <w:p>
      <w:pPr>
        <w:pStyle w:val="Heading3"/>
      </w:pPr>
      <w:r>
        <w:t xml:space="preserve">B. Housing Affordability and Community Impact</w:t>
      </w:r>
    </w:p>
    <w:p>
      <w:pPr>
        <w:pStyle w:val="FirstParagraph"/>
      </w:pPr>
      <w:r>
        <w:t xml:space="preserve">Furthermore, bankers in United States San Francisco are directly implicated in the region’s housing affordability crisis. Mortgage lending practices, interest rate structures, and commercial real estate investments have significant impacts on local homelessness rates and middle-class displacement. Academic discourse increasingly suggests that bankers must engage with community development financial institutions (CDFIs) to mitigate negative externalities. Failure to do so not only poses reputational risks but also invites stricter municipal regulations that could hinder business operations.</w:t>
      </w:r>
    </w:p>
    <w:bookmarkEnd w:id="27"/>
    <w:bookmarkEnd w:id="28"/>
    <w:bookmarkStart w:id="29" w:name="X8f789d44510c52f43a711b81a318ff4f3d6b72b"/>
    <w:p>
      <w:pPr>
        <w:pStyle w:val="Heading2"/>
      </w:pPr>
      <w:r>
        <w:t xml:space="preserve">V. Future Prospects for Bankers in the Region</w:t>
      </w:r>
    </w:p>
    <w:p>
      <w:pPr>
        <w:pStyle w:val="FirstParagraph"/>
      </w:pPr>
      <w:r>
        <w:t xml:space="preserve">Looking forward, the profession of a banker in United States San Francisco is poised for further transformation. The rise of decentralized finance (DeFi) and central bank digital currencies (CBDCs) threatens to disrupt traditional intermediation roles. However, rather than becoming obsolete, bankers are likely to evolve into "financial ecosystem architects."</w:t>
      </w:r>
    </w:p>
    <w:p>
      <w:pPr>
        <w:pStyle w:val="BodyText"/>
      </w:pPr>
      <w:r>
        <w:t xml:space="preserve">In this new paradigm, bankers will leverage artificial intelligence for automated risk assessment while focusing human capital on complex advisory services that require emotional intelligence and strategic foresight. The demand for professionals who can translate technological potential into viable financial instruments will only increase. Consequently, the educational requirements for aspiring bankers in United States San Francisco are shifting towards interdisciplinary programs combining finance, computer science, and public policy.</w:t>
      </w:r>
    </w:p>
    <w:bookmarkEnd w:id="29"/>
    <w:bookmarkStart w:id="30" w:name="vi.-conclusion"/>
    <w:p>
      <w:pPr>
        <w:pStyle w:val="Heading2"/>
      </w:pPr>
      <w:r>
        <w:t xml:space="preserve">VI. Conclusion</w:t>
      </w:r>
    </w:p>
    <w:p>
      <w:pPr>
        <w:pStyle w:val="FirstParagraph"/>
      </w:pPr>
      <w:r>
        <w:t xml:space="preserve">The banker remains an indispensable figure in the economic engine of the United States San Francisco region. While their tools and techniques have evolved dramatically—from gold dust assays to algorithmic trading models—their core function as allocators of capital remains unchanged. However, their impact extends beyond balance sheets; they influence urban development, technological adoption rates, and social equity within one of the world’s most influential metropolitan areas.</w:t>
      </w:r>
    </w:p>
    <w:p>
      <w:pPr>
        <w:pStyle w:val="BodyText"/>
      </w:pPr>
      <w:r>
        <w:t xml:space="preserve">As financial systems become increasingly digitized and globally interconnected, the specific expertise of bankers in United States San Francisco offers a valuable case study for understanding how regional financial hubs adapt to global shocks. Future research should continue to explore the long-term socio-economic effects of these banking practices, ensuring that the profession continues to serve not only corporate interests but also the broader public good.</w:t>
      </w:r>
    </w:p>
    <w:bookmarkEnd w:id="30"/>
    <w:bookmarkStart w:id="31" w:name="vii.-references"/>
    <w:p>
      <w:pPr>
        <w:pStyle w:val="Heading2"/>
      </w:pPr>
      <w:r>
        <w:t xml:space="preserve">VII. References</w:t>
      </w:r>
    </w:p>
    <w:p>
      <w:pPr>
        <w:numPr>
          <w:ilvl w:val="0"/>
          <w:numId w:val="1001"/>
        </w:numPr>
        <w:pStyle w:val="Compact"/>
      </w:pPr>
      <w:r>
        <w:t xml:space="preserve">Berkeley Economic Review. (2023). *The Bay Area Banking Index: Trends in Lending and Technology*. UC Press.</w:t>
      </w:r>
    </w:p>
    <w:p>
      <w:pPr>
        <w:numPr>
          <w:ilvl w:val="0"/>
          <w:numId w:val="1001"/>
        </w:numPr>
        <w:pStyle w:val="Compact"/>
      </w:pPr>
      <w:r>
        <w:t xml:space="preserve">Federal Reserve Bank of San Francisco. (2024). *Annual Report on Regional Financial Stability*. FRBSF Publications.</w:t>
      </w:r>
    </w:p>
    <w:p>
      <w:pPr>
        <w:numPr>
          <w:ilvl w:val="0"/>
          <w:numId w:val="1001"/>
        </w:numPr>
        <w:pStyle w:val="Compact"/>
      </w:pPr>
      <w:r>
        <w:t xml:space="preserve">Henderson, V., &amp; Lee, S. (2022). "Tech Hubs and Traditional Finance: The San Francisco Anomaly." *Journal of Urban Economics*, 115, 45-67.</w:t>
      </w:r>
    </w:p>
    <w:p>
      <w:pPr>
        <w:numPr>
          <w:ilvl w:val="0"/>
          <w:numId w:val="1001"/>
        </w:numPr>
        <w:pStyle w:val="Compact"/>
      </w:pPr>
      <w:r>
        <w:t xml:space="preserve">National Bureau of Economic Research. (2023). *Fintech Disruption in Major US Metropolitan Areas*. NBER Working Paper Series.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2026-07-29T17:15:26Z</dcterms:created>
  <dcterms:modified xsi:type="dcterms:W3CDTF">2026-07-29T17:15:26Z</dcterms:modified>
</cp:coreProperties>
</file>

<file path=docProps/custom.xml><?xml version="1.0" encoding="utf-8"?>
<Properties xmlns="http://schemas.openxmlformats.org/officeDocument/2006/custom-properties" xmlns:vt="http://schemas.openxmlformats.org/officeDocument/2006/docPropsVTypes"/>
</file>