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Ecological</w:t>
      </w:r>
      <w:r>
        <w:t xml:space="preserve"> </w:t>
      </w:r>
      <w:r>
        <w:t xml:space="preserve">Resilience</w:t>
      </w:r>
      <w:r>
        <w:t xml:space="preserve"> </w:t>
      </w:r>
      <w:r>
        <w:t xml:space="preserve">in</w:t>
      </w:r>
      <w:r>
        <w:t xml:space="preserve"> </w:t>
      </w:r>
      <w:r>
        <w:t xml:space="preserve">the</w:t>
      </w:r>
      <w:r>
        <w:t xml:space="preserve"> </w:t>
      </w:r>
      <w:r>
        <w:t xml:space="preserve">Trans-Ili</w:t>
      </w:r>
      <w:r>
        <w:t xml:space="preserve"> </w:t>
      </w:r>
      <w:r>
        <w:t xml:space="preserve">Alatau:</w:t>
      </w:r>
      <w:r>
        <w:t xml:space="preserve"> </w:t>
      </w:r>
      <w:r>
        <w:t xml:space="preserve">A</w:t>
      </w:r>
      <w:r>
        <w:t xml:space="preserve"> </w:t>
      </w:r>
      <w:r>
        <w:t xml:space="preserve">Multidisciplinary</w:t>
      </w:r>
      <w:r>
        <w:t xml:space="preserve"> </w:t>
      </w:r>
      <w:r>
        <w:t xml:space="preserve">Approach</w:t>
      </w:r>
      <w:r>
        <w:t xml:space="preserve"> </w:t>
      </w:r>
      <w:r>
        <w:t xml:space="preserve">by</w:t>
      </w:r>
      <w:r>
        <w:t xml:space="preserve"> </w:t>
      </w:r>
      <w:r>
        <w:t xml:space="preserve">Biologists</w:t>
      </w:r>
      <w:r>
        <w:t xml:space="preserve"> </w:t>
      </w:r>
      <w:r>
        <w:t xml:space="preserve">in</w:t>
      </w:r>
      <w:r>
        <w:t xml:space="preserve"> </w:t>
      </w:r>
      <w:r>
        <w:t xml:space="preserve">Kazakhstan,</w:t>
      </w:r>
      <w:r>
        <w:t xml:space="preserve"> </w:t>
      </w:r>
      <w:r>
        <w:t xml:space="preserve">Almaty</w:t>
      </w:r>
    </w:p>
    <w:bookmarkStart w:id="34" w:name="X3dd1bcf73ed4e11fff44b9cb14e592f33edc5df"/>
    <w:p>
      <w:pPr>
        <w:pStyle w:val="Heading1"/>
      </w:pPr>
      <w:r>
        <w:t xml:space="preserve">Biodiversity Conservation and Ecological Resilience in the Trans-Ili Alatau Mountain Range</w:t>
      </w:r>
    </w:p>
    <w:bookmarkStart w:id="22" w:name="X8724adc21f565b1b7f2d30e8a430a69d47f1fb0"/>
    <w:p>
      <w:pPr>
        <w:pStyle w:val="Heading2"/>
      </w:pPr>
      <w:r>
        <w:rPr>
          <w:bCs/>
          <w:b/>
        </w:rPr>
        <w:t xml:space="preserve">A Multidisciplinary Approach by Professional Biologists in Kazakhstan, Almaty Region</w:t>
      </w:r>
    </w:p>
    <w:p>
      <w:pPr>
        <w:pStyle w:val="FirstParagraph"/>
      </w:pPr>
      <w:r>
        <w:rPr>
          <w:iCs/>
          <w:i/>
        </w:rPr>
        <w:t xml:space="preserve">School of Biological Sciences, Nazarbayev University</w:t>
      </w:r>
      <w:r>
        <w:br/>
      </w:r>
      <w:r>
        <w:rPr>
          <w:iCs/>
          <w:i/>
        </w:rPr>
        <w:t xml:space="preserve">Department of Ecology and Environment Protection, L.N. Gumilev Eurasian National University</w:t>
      </w:r>
    </w:p>
    <w:bookmarkStart w:id="20" w:name="abstract"/>
    <w:p>
      <w:pPr>
        <w:pStyle w:val="Heading3"/>
      </w:pPr>
      <w:r>
        <w:t xml:space="preserve">Abstract</w:t>
      </w:r>
    </w:p>
    <w:p>
      <w:pPr>
        <w:pStyle w:val="FirstParagraph"/>
      </w:pPr>
      <w:r>
        <w:t xml:space="preserve">The Trans-Ili Alatau mountain range serves as a critical biodiversity hotspot within the Central Asian steppe-desert ecotone. As urbanization expands in Kazakhstan, particularly with the rapid development of Almaty, the pressure on these fragile ecosystems increases significantly. This article examines the pivotal role of contemporary biologists operating in Kazakhstan, with a specific focus on research initiatives and conservation strategies implemented from Almaty as a scientific hub. By analyzing recent field studies on endemic flora and fauna, this paper highlights how rigorous biological research informs policy-making for sustainable urban planning. The findings suggest that integrating local ecological knowledge with advanced genomic tools enables biologists to predict species vulnerability more accurately, thereby fostering resilience against climate change and anthropogenic disturbance.</w:t>
      </w:r>
    </w:p>
    <w:bookmarkEnd w:id="20"/>
    <w:bookmarkStart w:id="21" w:name="keywords"/>
    <w:p>
      <w:pPr>
        <w:pStyle w:val="Heading3"/>
      </w:pPr>
      <w:r>
        <w:t xml:space="preserve">Keywords</w:t>
      </w:r>
    </w:p>
    <w:p>
      <w:pPr>
        <w:pStyle w:val="FirstParagraph"/>
      </w:pPr>
      <w:r>
        <w:t xml:space="preserve">Biodiversity, Conservation Biology, Trans-Ili Alatau, Kazakhstan Ecotone, Urban Ecology in Almaty, Endemic Species.</w:t>
      </w:r>
    </w:p>
    <w:bookmarkEnd w:id="21"/>
    <w:bookmarkEnd w:id="22"/>
    <w:bookmarkStart w:id="23" w:name="introduction"/>
    <w:p>
      <w:pPr>
        <w:pStyle w:val="Heading2"/>
      </w:pPr>
      <w:r>
        <w:t xml:space="preserve">1. Introduction</w:t>
      </w:r>
    </w:p>
    <w:p>
      <w:pPr>
        <w:pStyle w:val="FirstParagraph"/>
      </w:pPr>
      <w:r>
        <w:t xml:space="preserve">The geographical position of Kazakhstan places it at the crossroads of European and Asian biogeographical zones. Within this vast territory, the mountainous regions surrounding Almaty offer a unique microclimatic diversity that supports high levels of endemism. Historically, these areas have been studied by pioneering naturalists, but the modern era demands a more integrated approach involving molecular biology, remote sensing technology, and community-based conservation. Biologists in Kazakhstan are increasingly positioned at the forefront of this scientific transition.</w:t>
      </w:r>
    </w:p>
    <w:p>
      <w:pPr>
        <w:pStyle w:val="BodyText"/>
      </w:pPr>
      <w:r>
        <w:t xml:space="preserve">Almaty, serving as the former capital and current financial center of Kazakhstan, is surrounded by a vast National Park that encompasses diverse ecosystems ranging from subalpine meadows to dense coniferous forests. The proximity of one million residents to these natural reserves creates a complex interface between human activity and wildlife habitats. Consequently, the work of biologists in this region is not merely academic; it is essential for maintaining ecological balance and ensuring the long-term viability of both human settlements and natural habitats.</w:t>
      </w:r>
    </w:p>
    <w:bookmarkEnd w:id="23"/>
    <w:bookmarkStart w:id="24" w:name="methodology"/>
    <w:p>
      <w:pPr>
        <w:pStyle w:val="Heading2"/>
      </w:pPr>
      <w:r>
        <w:t xml:space="preserve">2. Methodology</w:t>
      </w:r>
    </w:p>
    <w:p>
      <w:pPr>
        <w:pStyle w:val="FirstParagraph"/>
      </w:pPr>
      <w:r>
        <w:t xml:space="preserve">This review synthesizes data from longitudinal studies conducted by research institutions based in Almaty, including the Institute of Botany and Phytointroduction and various departments at L.N. Gumilev Eurasian National University. The methodology involves a combination of non-invasive camera trapping for fauna monitoring, drone-based LiDAR scanning for habitat mapping, and phylogenetic analysis of rare plant specimens collected in the Trans-Ili Alatau.</w:t>
      </w:r>
    </w:p>
    <w:p>
      <w:pPr>
        <w:pStyle w:val="BodyText"/>
      </w:pPr>
      <w:r>
        <w:t xml:space="preserve">Data collection has been standardized to comply with international conservation guidelines while addressing specific local challenges such as seasonal accessibility and extreme weather conditions. Collaborative efforts between university biologists and government environmental agencies have facilitated the creation of a centralized biodiversity database, allowing for real-time analysis of species population trends in the Almaty region.</w:t>
      </w:r>
    </w:p>
    <w:bookmarkEnd w:id="24"/>
    <w:bookmarkStart w:id="27" w:name="X8e0692cdf9c2248296981f95f3eac265d9d8f86"/>
    <w:p>
      <w:pPr>
        <w:pStyle w:val="Heading2"/>
      </w:pPr>
      <w:r>
        <w:t xml:space="preserve">3. Biodiversity Hotspots in the Trans-Ili Alatau</w:t>
      </w:r>
    </w:p>
    <w:p>
      <w:pPr>
        <w:pStyle w:val="FirstParagraph"/>
      </w:pPr>
      <w:r>
        <w:t xml:space="preserve">The Trans-Ili Alatau is renowned for its rich flora, with over 1,800 species of vascular plants recorded. Among these, several species are endemic to the region and found nowhere else on Earth. Biologists have identified key areas where habitat fragmentation poses the greatest threat to genetic diversity.</w:t>
      </w:r>
    </w:p>
    <w:bookmarkStart w:id="25" w:name="flora-conservation"/>
    <w:p>
      <w:pPr>
        <w:pStyle w:val="Heading3"/>
      </w:pPr>
      <w:r>
        <w:t xml:space="preserve">3.1 Flora Conservation</w:t>
      </w:r>
    </w:p>
    <w:p>
      <w:pPr>
        <w:pStyle w:val="FirstParagraph"/>
      </w:pPr>
      <w:r>
        <w:t xml:space="preserve">Research led by botanists in Almaty has focused heavily on the preservation of medicinal plants and rare orchids. The overharvesting of wild herbs for traditional medicine and pharmaceutical extraction is a significant concern. Recent studies indicate that sustainable harvesting protocols, developed in consultation with local herders, can mitigate these pressures without compromising economic livelihoods.</w:t>
      </w:r>
    </w:p>
    <w:bookmarkEnd w:id="25"/>
    <w:bookmarkStart w:id="26" w:name="fauna-protection"/>
    <w:p>
      <w:pPr>
        <w:pStyle w:val="Heading3"/>
      </w:pPr>
      <w:r>
        <w:t xml:space="preserve">3.2 Fauna Protection</w:t>
      </w:r>
    </w:p>
    <w:p>
      <w:pPr>
        <w:pStyle w:val="FirstParagraph"/>
      </w:pPr>
      <w:r>
        <w:t xml:space="preserve">The region is home to the elusive snow leopard (*Panthera uncia*), a flagship species for conservation efforts in Kazakhstan. Biologists tracking these predators have utilized GPS collars to understand their movement patterns in relation to urban expansion. Additionally, studies on the Ibex and Markhor highlight the importance of maintaining wildlife corridors that connect fragmented forest patches.</w:t>
      </w:r>
    </w:p>
    <w:bookmarkEnd w:id="26"/>
    <w:bookmarkEnd w:id="27"/>
    <w:bookmarkStart w:id="30" w:name="the-role-of-almaty-as-a-scientific-hub"/>
    <w:p>
      <w:pPr>
        <w:pStyle w:val="Heading2"/>
      </w:pPr>
      <w:r>
        <w:t xml:space="preserve">4. The Role of Almaty as a Scientific Hub</w:t>
      </w:r>
    </w:p>
    <w:p>
      <w:pPr>
        <w:pStyle w:val="FirstParagraph"/>
      </w:pPr>
      <w:r>
        <w:t xml:space="preserve">The city of Almaty has evolved into a central node for biological research in Central Asia. Its strategic location allows researchers easy access to diverse altitudinal gradients, which are ideal for studying climate change impacts on elevation-specific species.</w:t>
      </w:r>
    </w:p>
    <w:bookmarkStart w:id="28" w:name="institutional-support-and-collaboration"/>
    <w:p>
      <w:pPr>
        <w:pStyle w:val="Heading3"/>
      </w:pPr>
      <w:r>
        <w:t xml:space="preserve">4.1 Institutional Support and Collaboration</w:t>
      </w:r>
    </w:p>
    <w:p>
      <w:pPr>
        <w:pStyle w:val="FirstParagraph"/>
      </w:pPr>
      <w:r>
        <w:t xml:space="preserve">The establishment of modern laboratories in Almaty has enabled biologists to perform high-throughput DNA sequencing locally, reducing reliance on foreign facilities. Furthermore, international partnerships with universities in Europe and Asia have facilitated knowledge exchange regarding best practices in conservation biology.</w:t>
      </w:r>
    </w:p>
    <w:bookmarkEnd w:id="28"/>
    <w:bookmarkStart w:id="29" w:name="education-and-public-engagement"/>
    <w:p>
      <w:pPr>
        <w:pStyle w:val="Heading3"/>
      </w:pPr>
      <w:r>
        <w:t xml:space="preserve">4.2 Education and Public Engagement</w:t>
      </w:r>
    </w:p>
    <w:p>
      <w:pPr>
        <w:pStyle w:val="FirstParagraph"/>
      </w:pPr>
      <w:r>
        <w:t xml:space="preserve">A crucial aspect of the biologist’s role in Kazakhstan is education. Programs initiated by research institutions aim to raise awareness among students and the general public about the importance of biodiversity. Field trips to national parks, guided by expert biologists, provide hands-on learning experiences that foster a sense of stewardship among future generations.</w:t>
      </w:r>
    </w:p>
    <w:bookmarkEnd w:id="29"/>
    <w:bookmarkEnd w:id="30"/>
    <w:bookmarkStart w:id="31" w:name="challenges-and-future-directions"/>
    <w:p>
      <w:pPr>
        <w:pStyle w:val="Heading2"/>
      </w:pPr>
      <w:r>
        <w:t xml:space="preserve">5. Challenges and Future Directions</w:t>
      </w:r>
    </w:p>
    <w:p>
      <w:pPr>
        <w:pStyle w:val="FirstParagraph"/>
      </w:pPr>
      <w:r>
        <w:t xml:space="preserve">Despite significant progress, biologists in Kazakhstan face several challenges. Funding constraints often limit the scope of long-term studies. Additionally, the need for stricter enforcement of environmental regulations remains a persistent issue.</w:t>
      </w:r>
    </w:p>
    <w:p>
      <w:pPr>
        <w:pStyle w:val="BodyText"/>
      </w:pPr>
      <w:r>
        <w:t xml:space="preserve">To address these issues, there is a growing emphasis on interdisciplinary research that combines biological data with economic and social sciences. By demonstrating the economic value of ecosystem services—such as water filtration provided by forested catchments in Almaty—biologists can advocate for stronger protective policies.</w:t>
      </w:r>
    </w:p>
    <w:p>
      <w:pPr>
        <w:pStyle w:val="BodyText"/>
      </w:pPr>
      <w:r>
        <w:t xml:space="preserve">Future research should also focus on the impacts of climate change on glacial retreat in the Tian Shan mountains. As glaciers recede, water availability for both agriculture and urban use will be affected, making it imperative for hydro-biologists to model future scenarios accurately.</w:t>
      </w:r>
    </w:p>
    <w:bookmarkEnd w:id="31"/>
    <w:bookmarkStart w:id="33" w:name="conclusion"/>
    <w:p>
      <w:pPr>
        <w:pStyle w:val="Heading2"/>
      </w:pPr>
      <w:r>
        <w:t xml:space="preserve">6. Conclusion</w:t>
      </w:r>
    </w:p>
    <w:p>
      <w:pPr>
        <w:pStyle w:val="FirstParagraph"/>
      </w:pPr>
      <w:r>
        <w:t xml:space="preserve">The work of biologists in Kazakhstan, particularly those operating from Almaty, is indispensable for the preservation of the region's unique biodiversity. Through rigorous scientific inquiry and active engagement with policymakers and communities, these professionals are shaping a sustainable future for the Trans-Ili Alatau ecosystem. Their efforts not only protect endangered species but also ensure that the natural heritage of Kazakhstan remains intact for posterity.</w:t>
      </w:r>
    </w:p>
    <w:p>
      <w:pPr>
        <w:pStyle w:val="BodyText"/>
      </w:pPr>
      <w:r>
        <w:t xml:space="preserve">As urbanization continues to reshape landscapes around Almaty, the integration of biological science into urban planning becomes increasingly vital. By prioritizing ecological resilience, Kazakhstan can serve as a model for other nations seeking to balance development with environmental conservation.</w:t>
      </w:r>
    </w:p>
    <w:bookmarkStart w:id="32" w:name="references"/>
    <w:p>
      <w:pPr>
        <w:pStyle w:val="Heading3"/>
      </w:pPr>
      <w:r>
        <w:t xml:space="preserve">References</w:t>
      </w:r>
    </w:p>
    <w:p>
      <w:pPr>
        <w:numPr>
          <w:ilvl w:val="0"/>
          <w:numId w:val="1001"/>
        </w:numPr>
        <w:pStyle w:val="Compact"/>
      </w:pPr>
      <w:r>
        <w:rPr>
          <w:bCs/>
          <w:b/>
        </w:rPr>
        <w:t xml:space="preserve">Aitbayeva, R., &amp; Berdiyarov, M. (2021).</w:t>
      </w:r>
      <w:r>
        <w:t xml:space="preserve"> </w:t>
      </w:r>
      <w:r>
        <w:t xml:space="preserve">*Endemic Plant Species of the Almaty Region*. Journal of Botanical Research, 45(3), 112-130.</w:t>
      </w:r>
    </w:p>
    <w:p>
      <w:pPr>
        <w:numPr>
          <w:ilvl w:val="0"/>
          <w:numId w:val="1001"/>
        </w:numPr>
        <w:pStyle w:val="Compact"/>
      </w:pPr>
      <w:r>
        <w:rPr>
          <w:bCs/>
          <w:b/>
        </w:rPr>
        <w:t xml:space="preserve">Khankeev, S. (2023).</w:t>
      </w:r>
      <w:r>
        <w:t xml:space="preserve"> </w:t>
      </w:r>
      <w:r>
        <w:t xml:space="preserve">*Urban Ecology in Post-Soviet Cities: A Case Study of Almaty*. Central Asian Environmental Review, 8(2), 45-67.</w:t>
      </w:r>
    </w:p>
    <w:p>
      <w:pPr>
        <w:numPr>
          <w:ilvl w:val="0"/>
          <w:numId w:val="1001"/>
        </w:numPr>
        <w:pStyle w:val="Compact"/>
      </w:pPr>
      <w:r>
        <w:rPr>
          <w:bCs/>
          <w:b/>
        </w:rPr>
        <w:t xml:space="preserve">Nazarbayev University Institute for Biology and Biotechnology.</w:t>
      </w:r>
      <w:r>
        <w:t xml:space="preserve"> </w:t>
      </w:r>
      <w:r>
        <w:t xml:space="preserve">(2022). *Annual Report on Biodiversity Monitoring in the Trans-Ili Alatau*. Astana: NU Press.</w:t>
      </w:r>
    </w:p>
    <w:p>
      <w:pPr>
        <w:numPr>
          <w:ilvl w:val="0"/>
          <w:numId w:val="1001"/>
        </w:numPr>
        <w:pStyle w:val="Compact"/>
      </w:pPr>
      <w:r>
        <w:rPr>
          <w:bCs/>
          <w:b/>
        </w:rPr>
        <w:t xml:space="preserve">Sultanov, E., &amp; Zhang, Y. (2020).</w:t>
      </w:r>
      <w:r>
        <w:t xml:space="preserve"> </w:t>
      </w:r>
      <w:r>
        <w:t xml:space="preserve">*Conservation Strategies for Snow Leopards in Central Asia*. International Journal of Wildlife Biology, 15(4), 89-104.</w:t>
      </w:r>
    </w:p>
    <w:p>
      <w:pPr>
        <w:numPr>
          <w:ilvl w:val="0"/>
          <w:numId w:val="1001"/>
        </w:numPr>
        <w:pStyle w:val="Compact"/>
      </w:pPr>
      <w:r>
        <w:rPr>
          <w:bCs/>
          <w:b/>
        </w:rPr>
        <w:t xml:space="preserve">Tuzetova, A. (2023).</w:t>
      </w:r>
      <w:r>
        <w:t xml:space="preserve"> </w:t>
      </w:r>
      <w:r>
        <w:t xml:space="preserve">*The Role of National Parks in Urban Biodiversity: The Case of Almaty National Park*. Ecology and Society, 28(1), Article 4.</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Ecological Resilience in the Trans-Ili Alatau: A Multidisciplinary Approach by Biologists in Kazakhstan, Almaty</dc:title>
  <dc:creator/>
  <dc:language>en</dc:language>
  <cp:keywords/>
  <dcterms:created xsi:type="dcterms:W3CDTF">2026-07-30T06:41:36Z</dcterms:created>
  <dcterms:modified xsi:type="dcterms:W3CDTF">2026-07-30T06:41:36Z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