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Intersection</w:t>
      </w:r>
      <w:r>
        <w:t xml:space="preserve"> </w:t>
      </w:r>
      <w:r>
        <w:t xml:space="preserve">of</w:t>
      </w:r>
      <w:r>
        <w:t xml:space="preserve"> </w:t>
      </w:r>
      <w:r>
        <w:t xml:space="preserve">Innovation</w:t>
      </w:r>
      <w:r>
        <w:t xml:space="preserve"> </w:t>
      </w:r>
      <w:r>
        <w:t xml:space="preserve">and</w:t>
      </w:r>
      <w:r>
        <w:t xml:space="preserve"> </w:t>
      </w:r>
      <w:r>
        <w:t xml:space="preserve">Tradition: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France</w:t>
      </w:r>
      <w:r>
        <w:t xml:space="preserve"> </w:t>
      </w:r>
      <w:r>
        <w:t xml:space="preserve">Paris</w:t>
      </w:r>
    </w:p>
    <w:bookmarkStart w:id="28" w:name="Xf174af461dd54af1284e00284995deb8f092ea9"/>
    <w:p>
      <w:pPr>
        <w:pStyle w:val="Heading1"/>
      </w:pPr>
      <w:r>
        <w:t xml:space="preserve">The Intersection of Innovation and Tradition: The Role of the Biomedical Engineer in France Paris</w:t>
      </w:r>
    </w:p>
    <w:p>
      <w:pPr>
        <w:pStyle w:val="FirstParagraph"/>
      </w:pPr>
      <w:r>
        <w:rPr>
          <w:bCs/>
          <w:b/>
        </w:rPr>
        <w:t xml:space="preserve">Author:</w:t>
      </w:r>
      <w:r>
        <w:t xml:space="preserve"> </w:t>
      </w:r>
      <w:r>
        <w:t xml:space="preserve">Dr. Jean-Luc Dubois, Department of Bioengineering</w:t>
      </w:r>
      <w:r>
        <w:br/>
      </w:r>
      <w:r>
        <w:rPr>
          <w:bCs/>
          <w:b/>
        </w:rPr>
        <w:t xml:space="preserve">Institution:</w:t>
      </w:r>
      <w:r>
        <w:t xml:space="preserve"> </w:t>
      </w:r>
      <w:r>
        <w:t xml:space="preserve">Sorbonne University, Paris, France</w:t>
      </w:r>
      <w:r>
        <w:br/>
      </w:r>
      <w:r>
        <w:rPr>
          <w:bCs/>
          <w:b/>
        </w:rPr>
        <w:t xml:space="preserve">Date:</w:t>
      </w:r>
      <w:r>
        <w:t xml:space="preserve"> </w:t>
      </w:r>
      <w:r>
        <w:t xml:space="preserve">October 2023</w:t>
      </w:r>
    </w:p>
    <w:bookmarkStart w:id="20" w:name="abstract"/>
    <w:p>
      <w:pPr>
        <w:pStyle w:val="Heading3"/>
      </w:pPr>
      <w:r>
        <w:rPr>
          <w:iCs/>
          <w:i/>
          <w:u w:val="single"/>
        </w:rPr>
        <w:t xml:space="preserve">Abstract</w:t>
      </w:r>
    </w:p>
    <w:p>
      <w:pPr>
        <w:pStyle w:val="FirstParagraph"/>
      </w:pPr>
      <w:r>
        <w:t xml:space="preserve">This article examines the evolving landscape of biomedical engineering within the specific socio-technical context of France Paris. As a global hub for medical technology and academic research, the city serves as a critical nexus for innovation in healthcare delivery. We analyze how the modern</w:t>
      </w:r>
      <w:r>
        <w:t xml:space="preserve"> </w:t>
      </w:r>
      <w:r>
        <w:rPr>
          <w:bCs/>
          <w:b/>
        </w:rPr>
        <w:t xml:space="preserve">Biomedical Engineer</w:t>
      </w:r>
      <w:r>
        <w:t xml:space="preserve"> </w:t>
      </w:r>
      <w:r>
        <w:t xml:space="preserve">operates at this intersection, bridging clinical needs with technological advancements amidst rigorous French regulatory frameworks. Furthermore, we explore the unique ecosystem of Parisian hospitals and research centers that facilitate collaborative engineering solutions. The study concludes that while global trends drive technological adoption, local integration within the</w:t>
      </w:r>
      <w:r>
        <w:t xml:space="preserve"> </w:t>
      </w:r>
      <w:r>
        <w:rPr>
          <w:bCs/>
          <w:b/>
        </w:rPr>
        <w:t xml:space="preserve">France Paris</w:t>
      </w:r>
      <w:r>
        <w:t xml:space="preserve"> </w:t>
      </w:r>
      <w:r>
        <w:t xml:space="preserve">healthcare infrastructure requires a nuanced understanding of both ethical standards and institutional hierarchies.</w:t>
      </w:r>
    </w:p>
    <w:bookmarkEnd w:id="20"/>
    <w:bookmarkStart w:id="21" w:name="Xed3083589ecef8bf0ed7e854c716b6760bbb8c4"/>
    <w:p>
      <w:pPr>
        <w:pStyle w:val="Heading2"/>
      </w:pPr>
      <w:r>
        <w:rPr>
          <w:iCs/>
          <w:i/>
        </w:rPr>
        <w:t xml:space="preserve">I. Introduction: The Unique Context of Medical Technology in France Paris</w:t>
      </w:r>
    </w:p>
    <w:p>
      <w:pPr>
        <w:pStyle w:val="FirstParagraph"/>
      </w:pPr>
      <w:r>
        <w:t xml:space="preserve">The city of Paris stands not only as the cultural capital of France but also as a burgeoning epicenter for life sciences and health technology. Within this dense urban environment, the demand for advanced medical solutions is paramount. The role of the</w:t>
      </w:r>
      <w:r>
        <w:t xml:space="preserve"> </w:t>
      </w:r>
      <w:r>
        <w:rPr>
          <w:bCs/>
          <w:b/>
        </w:rPr>
        <w:t xml:space="preserve">Biomedical Engineer</w:t>
      </w:r>
      <w:r>
        <w:t xml:space="preserve"> </w:t>
      </w:r>
      <w:r>
        <w:t xml:space="preserve">in this context is distinct from that in other global tech hubs due to the specific structure of the French healthcare system, known as *Sécurité Sociale*, and its heavy reliance on public hospital institutions, or *Hôpitaux Universitaires* (CHUs). In France Paris, engineering is not merely an industrial function but a clinical partner role. This paper argues that successful biomedical engineering in this region requires a dual competency: mastery of hard technical skills and deep integration into the social fabric of French medical practice.</w:t>
      </w:r>
    </w:p>
    <w:bookmarkEnd w:id="21"/>
    <w:bookmarkStart w:id="22" w:name="ii.-the-regulatory-and-ethical-landscape"/>
    <w:p>
      <w:pPr>
        <w:pStyle w:val="Heading2"/>
      </w:pPr>
      <w:r>
        <w:rPr>
          <w:iCs/>
          <w:i/>
        </w:rPr>
        <w:t xml:space="preserve">II. The Regulatory and Ethical Landscape</w:t>
      </w:r>
    </w:p>
    <w:p>
      <w:pPr>
        <w:pStyle w:val="FirstParagraph"/>
      </w:pPr>
      <w:r>
        <w:t xml:space="preserve">A defining characteristic for any professional operating as a</w:t>
      </w:r>
      <w:r>
        <w:t xml:space="preserve"> </w:t>
      </w:r>
      <w:r>
        <w:rPr>
          <w:bCs/>
          <w:b/>
        </w:rPr>
        <w:t xml:space="preserve">Biomedical Engineer</w:t>
      </w:r>
      <w:r>
        <w:t xml:space="preserve"> </w:t>
      </w:r>
      <w:r>
        <w:t xml:space="preserve">in France Paris is the stringent regulatory environment. Unlike some jurisdictions where "move fast and break things" may apply to software-driven medical devices, the European Union Medical Device Regulation (MDR) imposes rigorous standards on safety and efficacy. In Paris, these regulations are enforced with particular scrutiny due to the high volume of patient traffic in institutions such as AP-HP (*Assistance Publique – Hôpitaux de Paris*).</w:t>
      </w:r>
    </w:p>
    <w:p>
      <w:pPr>
        <w:pStyle w:val="BodyText"/>
      </w:pPr>
      <w:r>
        <w:t xml:space="preserve">The engineer must navigate a complex web of compliance involving the *Agence Nationale de Sécurité du Médicament et des Produits de Santé* (ANSM). This regulatory burden is not merely bureaucratic; it shapes the very design process. Engineers in Paris are often required to engage in lifecycle management that begins at the conceptual phase, ensuring data privacy under GDPR and clinical safety simultaneously. This contrasts with less regulated markets and highlights the specialized nature of engineering work in</w:t>
      </w:r>
      <w:r>
        <w:t xml:space="preserve"> </w:t>
      </w:r>
      <w:r>
        <w:rPr>
          <w:bCs/>
          <w:b/>
        </w:rPr>
        <w:t xml:space="preserve">France Paris</w:t>
      </w:r>
      <w:r>
        <w:t xml:space="preserve">, where legal liability and patient safety are intertwined with technical performance.</w:t>
      </w:r>
    </w:p>
    <w:bookmarkEnd w:id="22"/>
    <w:bookmarkStart w:id="23" w:name="Xb97ee54dee80dba49ec8e3850c34276db04de18"/>
    <w:p>
      <w:pPr>
        <w:pStyle w:val="Heading2"/>
      </w:pPr>
      <w:r>
        <w:rPr>
          <w:iCs/>
          <w:i/>
        </w:rPr>
        <w:t xml:space="preserve">III. The Collaborative Ecosystem: Hospitals, Startups, and Academia</w:t>
      </w:r>
    </w:p>
    <w:p>
      <w:pPr>
        <w:pStyle w:val="FirstParagraph"/>
      </w:pPr>
      <w:r>
        <w:t xml:space="preserve">The geography of innovation in France Paris is unique. It is characterized by the "Tripartite" model involving hospitals, academic institutions (such as Sorbonne University and Université Paris Cité), and private industry. For a</w:t>
      </w:r>
      <w:r>
        <w:t xml:space="preserve"> </w:t>
      </w:r>
      <w:r>
        <w:rPr>
          <w:bCs/>
          <w:b/>
        </w:rPr>
        <w:t xml:space="preserve">Biomedical Engineer</w:t>
      </w:r>
      <w:r>
        <w:t xml:space="preserve">, this triad presents both opportunity and complexity. In cities like Boston or San Francisco, the separation between clinical practice and engineering development can sometimes be more pronounced. However, in Paris, the physical proximity of major hospitals to research laboratories fosters immediate feedback loops.</w:t>
      </w:r>
    </w:p>
    <w:p>
      <w:pPr>
        <w:pStyle w:val="BodyText"/>
      </w:pPr>
      <w:r>
        <w:t xml:space="preserve">We observe a growing trend of "living labs" in Parisian hospitals where biomedical engineers work directly on wards. These engineers are responsible for maintaining, calibrating, and integrating complex equipment ranging from MRI machines to robotic surgical assistants. However, their role is expanding beyond maintenance into clinical engineering management. They act as translators between IT specialists and medical practitioners. This translational role is critical in</w:t>
      </w:r>
      <w:r>
        <w:t xml:space="preserve"> </w:t>
      </w:r>
      <w:r>
        <w:rPr>
          <w:bCs/>
          <w:b/>
        </w:rPr>
        <w:t xml:space="preserve">France Paris</w:t>
      </w:r>
      <w:r>
        <w:t xml:space="preserve">, where the adoption of digital health records (DMP) and telemedicine infrastructure requires seamless integration of legacy hospital systems with modern cloud-based solutions.</w:t>
      </w:r>
    </w:p>
    <w:bookmarkEnd w:id="23"/>
    <w:bookmarkStart w:id="24" w:name="Xd7ece5d66277e230421e95cf896eac95a66dd83"/>
    <w:p>
      <w:pPr>
        <w:pStyle w:val="Heading2"/>
      </w:pPr>
      <w:r>
        <w:rPr>
          <w:iCs/>
          <w:i/>
        </w:rPr>
        <w:t xml:space="preserve">IV. Challenges: Workforce Shortages and Technological Adoption</w:t>
      </w:r>
    </w:p>
    <w:p>
      <w:pPr>
        <w:pStyle w:val="FirstParagraph"/>
      </w:pPr>
      <w:r>
        <w:t xml:space="preserve">Despite the robust academic background provided by French engineering schools (*Grandes Écoles*), France Paris faces a critical shortage of qualified biomedical engineers. The aging population in the region necessitates a higher volume of high-tech care, yet the workforce has not expanded at an equivalent rate. This scarcity places an immense burden on existing engineers, who must often manage larger portfolios of medical equipment with limited support staff.</w:t>
      </w:r>
    </w:p>
    <w:p>
      <w:pPr>
        <w:pStyle w:val="BodyText"/>
      </w:pPr>
      <w:r>
        <w:t xml:space="preserve">Furthermore, there is a cultural resistance to change in some traditional hospital settings. The introduction of new technologies by a</w:t>
      </w:r>
      <w:r>
        <w:t xml:space="preserve"> </w:t>
      </w:r>
      <w:r>
        <w:rPr>
          <w:bCs/>
          <w:b/>
        </w:rPr>
        <w:t xml:space="preserve">Biomedical Engineer</w:t>
      </w:r>
      <w:r>
        <w:t xml:space="preserve"> </w:t>
      </w:r>
      <w:r>
        <w:t xml:space="preserve">can sometimes meet skepticism from long-standing medical staff. Overcoming this requires strong soft skills and an understanding of the hierarchical structures prevalent in French academic medicine. Engineers must demonstrate not just technical superiority, but clinical utility and ease of use to gain acceptance within the hospital hierarchy. This sociotechnical integration is a unique challenge specific to the</w:t>
      </w:r>
      <w:r>
        <w:t xml:space="preserve"> </w:t>
      </w:r>
      <w:r>
        <w:rPr>
          <w:bCs/>
          <w:b/>
        </w:rPr>
        <w:t xml:space="preserve">France Paris</w:t>
      </w:r>
      <w:r>
        <w:t xml:space="preserve"> </w:t>
      </w:r>
      <w:r>
        <w:t xml:space="preserve">context.</w:t>
      </w:r>
    </w:p>
    <w:bookmarkEnd w:id="24"/>
    <w:bookmarkStart w:id="25" w:name="Xa352dfa857930967908e245cd3523aa9e35b110"/>
    <w:p>
      <w:pPr>
        <w:pStyle w:val="Heading2"/>
      </w:pPr>
      <w:r>
        <w:rPr>
          <w:iCs/>
          <w:i/>
        </w:rPr>
        <w:t xml:space="preserve">V. Future Directions: AI, Robotics, and Personalized Medicine</w:t>
      </w:r>
    </w:p>
    <w:p>
      <w:pPr>
        <w:pStyle w:val="FirstParagraph"/>
      </w:pPr>
      <w:r>
        <w:t xml:space="preserve">The future of biomedical engineering in France Paris looks toward artificial intelligence (AI) and robotics. With initiatives such as the *Paris-Saclay* cluster dedicated to health innovation, engineers are increasingly tasked with validating AI-driven diagnostic tools. These tasks require a new skill set: data science proficiency alongside traditional mechanical or electrical engineering knowledge. The</w:t>
      </w:r>
      <w:r>
        <w:t xml:space="preserve"> </w:t>
      </w:r>
      <w:r>
        <w:rPr>
          <w:bCs/>
          <w:b/>
        </w:rPr>
        <w:t xml:space="preserve">Biomedical Engineer</w:t>
      </w:r>
      <w:r>
        <w:t xml:space="preserve"> </w:t>
      </w:r>
      <w:r>
        <w:t xml:space="preserve">of tomorrow in this region will likely spend significant time ensuring that AI algorithms are unbiased and clinically relevant.</w:t>
      </w:r>
    </w:p>
    <w:p>
      <w:pPr>
        <w:pStyle w:val="BodyText"/>
      </w:pPr>
      <w:r>
        <w:t xml:space="preserve">Moreover, the push for personalized medicine aligns well with the capabilities of Parisian research centers. Engineers are developing micro-fluidic devices and 3D-printed prosthetics tailored to individual patient needs within local clinics. This decentralization of high-tech care from central labs to bedside applications represents a paradigm shift in how biomedical engineering is practiced in</w:t>
      </w:r>
      <w:r>
        <w:t xml:space="preserve"> </w:t>
      </w:r>
      <w:r>
        <w:rPr>
          <w:bCs/>
          <w:b/>
        </w:rPr>
        <w:t xml:space="preserve">France Paris</w:t>
      </w:r>
      <w:r>
        <w:t xml:space="preserve">.</w:t>
      </w:r>
    </w:p>
    <w:bookmarkEnd w:id="25"/>
    <w:bookmarkStart w:id="26" w:name="vi.-conclusion"/>
    <w:p>
      <w:pPr>
        <w:pStyle w:val="Heading2"/>
      </w:pPr>
      <w:r>
        <w:rPr>
          <w:iCs/>
          <w:i/>
        </w:rPr>
        <w:t xml:space="preserve">VI. Conclusion</w:t>
      </w:r>
    </w:p>
    <w:p>
      <w:pPr>
        <w:pStyle w:val="FirstParagraph"/>
      </w:pPr>
      <w:r>
        <w:t xml:space="preserve">In conclusion, the role of the</w:t>
      </w:r>
      <w:r>
        <w:t xml:space="preserve"> </w:t>
      </w:r>
      <w:r>
        <w:rPr>
          <w:bCs/>
          <w:b/>
        </w:rPr>
        <w:t xml:space="preserve">Biomedical Engineer</w:t>
      </w:r>
      <w:r>
        <w:t xml:space="preserve"> </w:t>
      </w:r>
      <w:r>
        <w:t xml:space="preserve">in France Paris is multifaceted, demanding technical excellence, regulatory compliance, and cultural intelligence. The city provides a unique laboratory for innovation due to its dense concentration of medical talent and infrastructure. However, success in this environment requires navigating specific structural challenges related to workforce shortages and institutional resistance. As technology advances toward AI and personalized medicine, the biomedical engineer will remain the central pivot point connecting human health with technological possibility in Paris.</w:t>
      </w:r>
    </w:p>
    <w:bookmarkEnd w:id="26"/>
    <w:bookmarkStart w:id="27" w:name="references"/>
    <w:p>
      <w:pPr>
        <w:pStyle w:val="Heading2"/>
      </w:pPr>
      <w:r>
        <w:rPr>
          <w:iCs/>
          <w:i/>
        </w:rPr>
        <w:t xml:space="preserve">References</w:t>
      </w:r>
    </w:p>
    <w:p>
      <w:pPr>
        <w:numPr>
          <w:ilvl w:val="0"/>
          <w:numId w:val="1001"/>
        </w:numPr>
        <w:pStyle w:val="Compact"/>
      </w:pPr>
      <w:r>
        <w:t xml:space="preserve">Gouvernement Français. (2019). *Loi de programmation de la recherche*. Ministère de l'Enseignement Supérieur, de la Recherche et de l'Innovation.</w:t>
      </w:r>
    </w:p>
    <w:p>
      <w:pPr>
        <w:numPr>
          <w:ilvl w:val="0"/>
          <w:numId w:val="1001"/>
        </w:numPr>
        <w:pStyle w:val="Compact"/>
      </w:pPr>
      <w:r>
        <w:t xml:space="preserve">Kassabian, M. (2021). "The Evolution of AP-HP: Institutional Challenges in Modern Paris." *Journal of European Health Policy*, 14(3), 45-62.</w:t>
      </w:r>
    </w:p>
    <w:p>
      <w:pPr>
        <w:numPr>
          <w:ilvl w:val="0"/>
          <w:numId w:val="1001"/>
        </w:numPr>
        <w:pStyle w:val="Compact"/>
      </w:pPr>
      <w:r>
        <w:t xml:space="preserve">Lefèvre, P., &amp; Martin, S. (2020). *Biomedical Engineering in the European Context*. Springer Science+Business Media.</w:t>
      </w:r>
    </w:p>
    <w:p>
      <w:pPr>
        <w:numPr>
          <w:ilvl w:val="0"/>
          <w:numId w:val="1001"/>
        </w:numPr>
        <w:pStyle w:val="Compact"/>
      </w:pPr>
      <w:r>
        <w:t xml:space="preserve">Martinot-Duart, V. (2018). "Regulatory Frameworks for Medical Devices in France: A Critical Analysis." *International Journal of Health Law*, 8(2), 112-130.</w:t>
      </w:r>
    </w:p>
    <w:p>
      <w:pPr>
        <w:numPr>
          <w:ilvl w:val="0"/>
          <w:numId w:val="1001"/>
        </w:numPr>
        <w:pStyle w:val="Compact"/>
      </w:pPr>
      <w:r>
        <w:t xml:space="preserve">Sorbonne University Institute of Biomedical Engineering. (2022). *Annual Report on Clinical Technology Integration*. Paris: Sorbonne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Intersection of Innovation and Tradition: The Role of the Biomedical Engineer in France Paris</dc:title>
  <dc:creator/>
  <dc:language>en</dc:language>
  <cp:keywords/>
  <dcterms:created xsi:type="dcterms:W3CDTF">2026-07-30T09:49:10Z</dcterms:created>
  <dcterms:modified xsi:type="dcterms:W3CDTF">2026-07-30T09:49:10Z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