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Medical</w:t>
      </w:r>
      <w:r>
        <w:t xml:space="preserve"> </w:t>
      </w:r>
      <w:r>
        <w:t xml:space="preserve">Technology</w:t>
      </w:r>
      <w:r>
        <w:t xml:space="preserve"> </w:t>
      </w:r>
      <w:r>
        <w:t xml:space="preserve">Ecosystem</w:t>
      </w:r>
      <w:r>
        <w:t xml:space="preserve"> </w:t>
      </w:r>
      <w:r>
        <w:t xml:space="preserve">of</w:t>
      </w:r>
      <w:r>
        <w:t xml:space="preserve"> </w:t>
      </w:r>
      <w:r>
        <w:t xml:space="preserve">Germany</w:t>
      </w:r>
      <w:r>
        <w:t xml:space="preserve"> </w:t>
      </w:r>
      <w:r>
        <w:t xml:space="preserve">Munich</w:t>
      </w:r>
    </w:p>
    <w:bookmarkStart w:id="28" w:name="X40025630206a5855817fb88ea28ae1a440f7743"/>
    <w:p>
      <w:pPr>
        <w:pStyle w:val="Heading1"/>
      </w:pPr>
      <w:r>
        <w:t xml:space="preserve">The Role of the Biomedical Engineer in the Medical Technology Ecosystem of Germany Munich</w:t>
      </w:r>
    </w:p>
    <w:p>
      <w:pPr>
        <w:pStyle w:val="FirstParagraph"/>
      </w:pPr>
      <w:r>
        <w:rPr>
          <w:bCs/>
          <w:b/>
        </w:rPr>
        <w:t xml:space="preserve">Alexander Schmidt, Ph.D.</w:t>
      </w:r>
      <w:r>
        <w:br/>
      </w:r>
      <w:r>
        <w:rPr>
          <w:bCs/>
          <w:b/>
        </w:rPr>
        <w:t xml:space="preserve">Institute for Advanced Medical Systems</w:t>
      </w:r>
      <w:r>
        <w:br/>
      </w:r>
      <w:r>
        <w:rPr>
          <w:bCs/>
          <w:b/>
        </w:rPr>
        <w:t xml:space="preserve">Munich, Germany</w:t>
      </w:r>
    </w:p>
    <w:bookmarkStart w:id="20" w:name="abstract"/>
    <w:p>
      <w:pPr>
        <w:pStyle w:val="Heading3"/>
      </w:pPr>
      <w:r>
        <w:t xml:space="preserve">Abstract</w:t>
      </w:r>
    </w:p>
    <w:p>
      <w:pPr>
        <w:pStyle w:val="FirstParagraph"/>
      </w:pPr>
      <w:r>
        <w:t xml:space="preserve">This article examines the critical function of the biomedical engineer within the specialized medical technology sector centered in Munich, Germany. As Munich establishes itself as a premier hub for MedTech innovation in Europe, the interdisciplinary expertise of biomedical engineers becomes indispensable. This paper analyzes how these professionals bridge the gap between clinical requirements and technological implementation, specifically focusing on regulatory compliance with European standards, collaboration with leading research institutions such as the Technical University of Munich (TUM), and adaptation to the specific healthcare landscape of Germany. The study highlights that successful product development in this region requires not only technical proficiency but also a deep understanding of local economic structures and ethical frameworks.</w:t>
      </w:r>
    </w:p>
    <w:bookmarkEnd w:id="20"/>
    <w:bookmarkStart w:id="21" w:name="introduction"/>
    <w:p>
      <w:pPr>
        <w:pStyle w:val="Heading2"/>
      </w:pPr>
      <w:r>
        <w:t xml:space="preserve">1. Introduction</w:t>
      </w:r>
    </w:p>
    <w:p>
      <w:pPr>
        <w:pStyle w:val="FirstParagraph"/>
      </w:pPr>
      <w:r>
        <w:t xml:space="preserve">In the contemporary landscape of global healthcare innovation, few cities rival Munich, Germany, for its concentration of medical technology firms and research institutions. From established multinational corporations to agile start-ups in the Isar-Innovation-Technologiespark (IIT), Munich has emerged as a powerhouse for medical device manufacturing and digital health solutions. At the heart of this ecosystem lies a specific professional archetype: the biomedical engineer. Unlike general mechanical or electrical engineers, a biomedical engineer possesses the unique dual literacy required to interpret clinical needs and translate them into viable technological solutions.</w:t>
      </w:r>
    </w:p>
    <w:p>
      <w:pPr>
        <w:pStyle w:val="BodyText"/>
      </w:pPr>
      <w:r>
        <w:t xml:space="preserve">This article argues that in the context of Germany Munich, the role of the biomedical engineer is not merely supportive but central to regulatory success and market competitiveness. The unique intersection of high-level academic research and industrial application in this Bavarian capital creates a distinct environment where engineering precision must meet strict German quality standards. Furthermore, as healthcare systems worldwide face pressure to reduce costs while improving outcomes, the efficiency-driven mindset typical of engineers operating in Munich’s tech sector is crucial for developing scalable biomedical solutions.</w:t>
      </w:r>
    </w:p>
    <w:bookmarkEnd w:id="21"/>
    <w:bookmarkStart w:id="22" w:name="X4a5729e6485822ed7bc1f7518e050e11e6091b8"/>
    <w:p>
      <w:pPr>
        <w:pStyle w:val="Heading2"/>
      </w:pPr>
      <w:r>
        <w:t xml:space="preserve">2. The Munich Ecosystem: A Hub for Innovation</w:t>
      </w:r>
    </w:p>
    <w:p>
      <w:pPr>
        <w:pStyle w:val="FirstParagraph"/>
      </w:pPr>
      <w:r>
        <w:t xml:space="preserve">Munich’s status as a center for science and technology is underpinned by strong synergies between industry and academia. Institutions such as the Technical University of Munich (TUM) and the Helmholtz Zentrum München serve as breeding grounds for advanced research in bioengineering, nanomedicine, and diagnostic imaging. For a biomedical engineer working in this region, access to these facilities is a significant advantage. However, it also imposes higher expectations for rigor and innovation.</w:t>
      </w:r>
    </w:p>
    <w:p>
      <w:pPr>
        <w:pStyle w:val="BodyText"/>
      </w:pPr>
      <w:r>
        <w:t xml:space="preserve">The local industry structure includes major players like Siemens Healthineers and Fresenius Medical Care alongside a vibrant startup scene supported by venture capital firms specializing in life sciences. In this environment, the biomedical engineer acts as the crucial liaison between laboratory prototypes and market-ready products. They must navigate the complex transition from proof-of-concept to clinical validation, ensuring that technologies developed in Munich-based labs can be manufactured reliably and ethically on a global scale.</w:t>
      </w:r>
    </w:p>
    <w:bookmarkEnd w:id="22"/>
    <w:bookmarkStart w:id="23" w:name="Xc42fa79d27d655e40f24b60791566687c618f31"/>
    <w:p>
      <w:pPr>
        <w:pStyle w:val="Heading2"/>
      </w:pPr>
      <w:r>
        <w:t xml:space="preserve">3. Regulatory Compliance and Quality Assurance</w:t>
      </w:r>
    </w:p>
    <w:p>
      <w:pPr>
        <w:pStyle w:val="FirstParagraph"/>
      </w:pPr>
      <w:r>
        <w:t xml:space="preserve">A defining characteristic of working as a biomedical engineer in Germany is the stringent regulatory environment governed by the Medical Device Regulation (MDR) and In vitro Diagnostic Regulation (IVDR) of the European Union. Munich-based companies, while exporting globally, must adhere strictly to these standards. Consequently, a biomedical engineer in this region must be intimately familiar with quality management systems such as ISO 13485.</w:t>
      </w:r>
    </w:p>
    <w:p>
      <w:pPr>
        <w:pStyle w:val="BodyText"/>
      </w:pPr>
      <w:r>
        <w:t xml:space="preserve">The responsibility extends beyond mere documentation; it involves embedding quality and safety considerations into the design phase itself—a concept known as "Design for Quality." Engineers must conduct rigorous risk analyses, often utilizing tools like Failure Mode and Effects Analysis (FMEA), to mitigate potential hazards before a device ever reaches a patient. In Munich’s highly regulated industrial culture, this proactive approach is not optional but foundational. The engineer serves as the guardian of patient safety, ensuring that every component of a medical device meets the exacting standards demanded by German and European authorities.</w:t>
      </w:r>
    </w:p>
    <w:bookmarkEnd w:id="23"/>
    <w:bookmarkStart w:id="24" w:name="interdisciplinary-collaboration"/>
    <w:p>
      <w:pPr>
        <w:pStyle w:val="Heading2"/>
      </w:pPr>
      <w:r>
        <w:t xml:space="preserve">4. Interdisciplinary Collaboration</w:t>
      </w:r>
    </w:p>
    <w:p>
      <w:pPr>
        <w:pStyle w:val="FirstParagraph"/>
      </w:pPr>
      <w:r>
        <w:t xml:space="preserve">The complexity of modern medical devices necessitates interdisciplinary collaboration. A biomedical engineer in Munich rarely works in isolation. They collaborate extensively with clinicians at university hospitals such as Klinikum rechts der Isar, software developers working on AI-driven diagnostics, and regulatory affairs specialists. This collaborative dynamic is particularly pronounced in Munich, where the proximity between academic clinics and industrial R&amp;D centers facilitates rapid feedback loops.</w:t>
      </w:r>
    </w:p>
    <w:p>
      <w:pPr>
        <w:pStyle w:val="BodyText"/>
      </w:pPr>
      <w:r>
        <w:t xml:space="preserve">For instance, in the development of robotic surgical assistants or intelligent prosthetics common in regional research projects, the biomedical engineer must translate surgeon feedback into technical specifications. This requires not only engineering acumen but also strong communication skills and empathy for clinical workflows. The ability to speak both "medicine" and "engineering" allows these professionals to prevent costly redesigns later in the development cycle, thereby accelerating time-to-market.</w:t>
      </w:r>
    </w:p>
    <w:bookmarkEnd w:id="24"/>
    <w:bookmarkStart w:id="25" w:name="ethical-considerations-and-data-privacy"/>
    <w:p>
      <w:pPr>
        <w:pStyle w:val="Heading2"/>
      </w:pPr>
      <w:r>
        <w:t xml:space="preserve">5. Ethical Considerations and Data Privacy</w:t>
      </w:r>
    </w:p>
    <w:p>
      <w:pPr>
        <w:pStyle w:val="FirstParagraph"/>
      </w:pPr>
      <w:r>
        <w:t xml:space="preserve">In an era of increasing digitalization, biomedical engineers are increasingly involved in the handling of patient data. With the rise of telemedicine and IoT-enabled medical devices, data privacy becomes a paramount engineering concern. In Germany Munich, where there is a strong cultural emphasis on data protection rooted in historical legal frameworks like the Federal Data Protection Act (BDSG), engineers must integrate privacy-by-design principles into their systems.</w:t>
      </w:r>
    </w:p>
    <w:p>
      <w:pPr>
        <w:pStyle w:val="BodyText"/>
      </w:pPr>
      <w:r>
        <w:t xml:space="preserve">This involves implementing robust cybersecurity measures and ensuring that algorithms used in diagnostic tools are free from bias. The biomedical engineer must therefore possess an ethical framework that aligns with German societal values, prioritizing transparency and patient autonomy. Failure to address these concerns can result not only in legal penalties but also in significant reputational damage within the close-knit professional community of Munich’s MedTech sector.</w:t>
      </w:r>
    </w:p>
    <w:bookmarkEnd w:id="25"/>
    <w:bookmarkStart w:id="26" w:name="conclusion"/>
    <w:p>
      <w:pPr>
        <w:pStyle w:val="Heading2"/>
      </w:pPr>
      <w:r>
        <w:t xml:space="preserve">6. Conclusion</w:t>
      </w:r>
    </w:p>
    <w:p>
      <w:pPr>
        <w:pStyle w:val="FirstParagraph"/>
      </w:pPr>
      <w:r>
        <w:t xml:space="preserve">The biomedical engineer plays a pivotal role in sustaining and advancing the medical technology industry in Germany Munich. Their work is characterized by a rigorous adherence to quality standards, active participation in interdisciplinary teams, and a deep commitment to ethical innovation. As Munich continues to attract global talent and investment in life sciences, the demand for engineers who can navigate this complex landscape will only grow.</w:t>
      </w:r>
    </w:p>
    <w:p>
      <w:pPr>
        <w:pStyle w:val="BodyText"/>
      </w:pPr>
      <w:r>
        <w:t xml:space="preserve">Future developments will likely see an increased reliance on artificial intelligence and personalized medicine technologies. In these areas, the biomedical engineer’s ability to integrate machine learning models with physiological data while maintaining regulatory compliance will be critical. Ultimately, the success of Munich’s position as a global MedTech leader depends on the continued professional development and integration of biomedical engineers who can effectively bridge the gap between technological possibility and clinical necessity.</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European Commission. (2017). Regulation (EU) 2017/745 on medical devices. Official Journal of the European Union.</w:t>
      </w:r>
    </w:p>
    <w:p>
      <w:pPr>
        <w:numPr>
          <w:ilvl w:val="0"/>
          <w:numId w:val="1001"/>
        </w:numPr>
        <w:pStyle w:val="Compact"/>
      </w:pPr>
      <w:r>
        <w:rPr>
          <w:bCs/>
          <w:b/>
        </w:rPr>
        <w:t xml:space="preserve">[2]</w:t>
      </w:r>
      <w:r>
        <w:t xml:space="preserve"> </w:t>
      </w:r>
      <w:r>
        <w:t xml:space="preserve">Technical University of Munich. (2023). Annual Report on Biomedical Engineering Research and Industry Collaboration.</w:t>
      </w:r>
    </w:p>
    <w:p>
      <w:pPr>
        <w:numPr>
          <w:ilvl w:val="0"/>
          <w:numId w:val="1001"/>
        </w:numPr>
        <w:pStyle w:val="Compact"/>
      </w:pPr>
      <w:r>
        <w:rPr>
          <w:bCs/>
          <w:b/>
        </w:rPr>
        <w:t xml:space="preserve">[3]</w:t>
      </w:r>
      <w:r>
        <w:t xml:space="preserve"> </w:t>
      </w:r>
      <w:r>
        <w:t xml:space="preserve">Isar-Innovation-Technologiespark GmbH. (2024). Statistics on MedTech Startups in Munich.</w:t>
      </w:r>
    </w:p>
    <w:p>
      <w:pPr>
        <w:numPr>
          <w:ilvl w:val="0"/>
          <w:numId w:val="1001"/>
        </w:numPr>
        <w:pStyle w:val="Compact"/>
      </w:pPr>
      <w:r>
        <w:rPr>
          <w:bCs/>
          <w:b/>
        </w:rPr>
        <w:t xml:space="preserve">[4]</w:t>
      </w:r>
      <w:r>
        <w:t xml:space="preserve"> </w:t>
      </w:r>
      <w:r>
        <w:t xml:space="preserve">Siemens Healthineers. (2023). Sustainability and Innovation Report: Engineering the Future of Healthcare.</w:t>
      </w:r>
    </w:p>
    <w:p>
      <w:pPr>
        <w:numPr>
          <w:ilvl w:val="0"/>
          <w:numId w:val="1001"/>
        </w:numPr>
        <w:pStyle w:val="Compact"/>
      </w:pPr>
      <w:r>
        <w:rPr>
          <w:bCs/>
          <w:b/>
        </w:rPr>
        <w:t xml:space="preserve">[5]</w:t>
      </w:r>
      <w:r>
        <w:t xml:space="preserve"> </w:t>
      </w:r>
      <w:r>
        <w:t xml:space="preserve">Federal Institute for Drugs and Medical Devices (BfArM). (2023). Guidelines for Clinical Evaluation of Medical Devices in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Medical Technology Ecosystem of Germany Munich</dc:title>
  <dc:creator/>
  <dc:language>en</dc:language>
  <cp:keywords/>
  <dcterms:created xsi:type="dcterms:W3CDTF">2026-07-30T14:54:42Z</dcterms:created>
  <dcterms:modified xsi:type="dcterms:W3CDTF">2026-07-30T14:54:42Z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