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Iran: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Tehran</w:t>
      </w:r>
    </w:p>
    <w:bookmarkStart w:id="20" w:name="X528c2d7ee682462a5c46520f58bdb580b2cc963"/>
    <w:p>
      <w:pPr>
        <w:pStyle w:val="Heading1"/>
      </w:pPr>
      <w:r>
        <w:t xml:space="preserve">The Evolving Landscape of Biomedical Engineering in Iran: A Strategic Analysis for Tehran</w:t>
      </w:r>
    </w:p>
    <w:p>
      <w:pPr>
        <w:pStyle w:val="FirstParagraph"/>
      </w:pPr>
      <w:r>
        <w:rPr>
          <w:bCs/>
          <w:b/>
        </w:rPr>
        <w:t xml:space="preserve">Abstract</w:t>
      </w:r>
    </w:p>
    <w:p>
      <w:pPr>
        <w:pStyle w:val="BodyText"/>
      </w:pPr>
      <w:r>
        <w:t xml:space="preserve">This article examines the current status, challenges, and future trajectories of Biomedical Engineering within the Islamic Republic of Iran, with a specific focus on Tehran as the epicenter of innovation. Despite facing international sanctions and economic constraints, Iranian biomedical engineers have demonstrated remarkable resilience in developing local solutions for medical diagnostics and therapeutic devices. This paper analyzes the role of academic institutions in Tehran, the government’s strategic emphasis on self-sufficiency in healthcare technology, and the emerging opportunities for collaboration within the broader Middle Eastern market.</w:t>
      </w:r>
    </w:p>
    <w:p>
      <w:pPr>
        <w:pStyle w:val="BodyText"/>
      </w:pPr>
      <w:r>
        <w:rPr>
          <w:bCs/>
          <w:b/>
        </w:rPr>
        <w:t xml:space="preserve">1. Introduction</w:t>
      </w:r>
    </w:p>
    <w:p>
      <w:pPr>
        <w:pStyle w:val="BodyText"/>
      </w:pPr>
      <w:r>
        <w:t xml:space="preserve">The field of Biomedical Engineering (BME) represents a critical intersection between engineering principles and medical sciences, aiming to improve healthcare delivery through technological innovation. In Iran, particularly in its capital city of Tehran, BME has transitioned from a niche academic discipline to a vital component of the national healthcare infrastructure. As global health systems grapple with post-pandemic recovery and aging populations, the demand for sophisticated medical devices and personalized medicine solutions has skyrocketed.</w:t>
      </w:r>
    </w:p>
    <w:p>
      <w:pPr>
        <w:pStyle w:val="BodyText"/>
      </w:pPr>
      <w:r>
        <w:t xml:space="preserve">Tehran stands at the forefront of this transformation in Iran. Home to premier universities such as the University of Tehran, Sharif University of Technology, and Amirkabir University of Technology, the city serves as a hub for research and development (R&amp;D). This article explores how biomedical engineers in Tehran are navigating complex geopolitical landscapes to contribute significantly to both local health outcomes and international scientific discourse.</w:t>
      </w:r>
    </w:p>
    <w:p>
      <w:pPr>
        <w:pStyle w:val="BodyText"/>
      </w:pPr>
      <w:r>
        <w:rPr>
          <w:bCs/>
          <w:b/>
        </w:rPr>
        <w:t xml:space="preserve">2. Historical Context and Academic Foundations</w:t>
      </w:r>
    </w:p>
    <w:p>
      <w:pPr>
        <w:pStyle w:val="BodyText"/>
      </w:pPr>
      <w:r>
        <w:t xml:space="preserve">The establishment of Biomedical Engineering programs in Iran dates back to the late 20th century, driven by a national mandate to reduce dependency on imported medical technologies. In Tehran, this initiative was spearheaded by visionary academics who recognized the strategic importance of integrating engineering with clinical practice. Over the decades, these institutions have produced a steady stream of qualified biomedical engineers capable of handling complex tasks ranging from biomaterials design to medical imaging processing.</w:t>
      </w:r>
    </w:p>
    <w:p>
      <w:pPr>
        <w:pStyle w:val="BodyText"/>
      </w:pPr>
      <w:r>
        <w:t xml:space="preserve">The curriculum in Tehran’s top universities has evolved to include cutting-edge topics such as tissue engineering, neural interfaces, and artificial intelligence in diagnostic radiology. This educational foundation ensures that Iranian biomedical engineers are well-equipped to tackle modern healthcare challenges while remaining competitive on a global scale.</w:t>
      </w:r>
    </w:p>
    <w:p>
      <w:pPr>
        <w:pStyle w:val="BodyText"/>
      </w:pPr>
      <w:r>
        <w:rPr>
          <w:bCs/>
          <w:b/>
        </w:rPr>
        <w:t xml:space="preserve">3. Challenges Facing Biomedical Engineers in Tehran</w:t>
      </w:r>
    </w:p>
    <w:p>
      <w:pPr>
        <w:pStyle w:val="BodyText"/>
      </w:pPr>
      <w:r>
        <w:t xml:space="preserve">Despite significant progress, biomedical engineers in Iran face substantial hurdles. The most prominent challenge is the impact of international sanctions, which restrict access to advanced foreign technologies and raw materials essential for manufacturing high-end medical devices. These restrictions force local engineers to innovate around limitations, often requiring them to develop proprietary alternatives to imported components.</w:t>
      </w:r>
    </w:p>
    <w:p>
      <w:pPr>
        <w:pStyle w:val="BodyText"/>
      </w:pPr>
      <w:r>
        <w:t xml:space="preserve">Furthermore, brain drain remains a persistent issue. Many talented biomedical engineers seek opportunities abroad where funding and technological resources are more abundant. However, recent efforts by the Iranian government have aimed at reversing this trend through increased funding for local R&amp;D initiatives and the creation of specialized industrial zones dedicated to medical technology in Tehran.</w:t>
      </w:r>
    </w:p>
    <w:p>
      <w:pPr>
        <w:pStyle w:val="BodyText"/>
      </w:pPr>
      <w:r>
        <w:rPr>
          <w:bCs/>
          <w:b/>
        </w:rPr>
        <w:t xml:space="preserve">4. Technological Innovations and Local Solutions</w:t>
      </w:r>
    </w:p>
    <w:p>
      <w:pPr>
        <w:pStyle w:val="BodyText"/>
      </w:pPr>
      <w:r>
        <w:t xml:space="preserve">In response to these challenges, biomedical engineers in Tehran have achieved notable breakthroughs in several key areas:</w:t>
      </w:r>
    </w:p>
    <w:p>
      <w:pPr>
        <w:numPr>
          <w:ilvl w:val="0"/>
          <w:numId w:val="1001"/>
        </w:numPr>
        <w:pStyle w:val="Compact"/>
      </w:pPr>
      <w:r>
        <w:rPr>
          <w:bCs/>
          <w:b/>
        </w:rPr>
        <w:t xml:space="preserve">Diagnostics:</w:t>
      </w:r>
    </w:p>
    <w:p>
      <w:pPr>
        <w:numPr>
          <w:ilvl w:val="0"/>
          <w:numId w:val="1001"/>
        </w:numPr>
        <w:pStyle w:val="Compact"/>
      </w:pPr>
      <w:r>
        <w:rPr>
          <w:bCs/>
          <w:b/>
        </w:rPr>
        <w:t xml:space="preserve">Tissue Engineering:</w:t>
      </w:r>
    </w:p>
    <w:p>
      <w:pPr>
        <w:numPr>
          <w:ilvl w:val="0"/>
          <w:numId w:val="1001"/>
        </w:numPr>
        <w:pStyle w:val="Compact"/>
      </w:pPr>
      <w:r>
        <w:rPr>
          <w:bCs/>
          <w:b/>
        </w:rPr>
        <w:t xml:space="preserve">Telemedicine Infrastructure:</w:t>
      </w:r>
    </w:p>
    <w:p>
      <w:pPr>
        <w:pStyle w:val="FirstParagraph"/>
      </w:pPr>
      <w:r>
        <w:rPr>
          <w:bCs/>
          <w:b/>
        </w:rPr>
        <w:t xml:space="preserve">5. Government Policy and Industrial Collaboration</w:t>
      </w:r>
    </w:p>
    <w:p>
      <w:pPr>
        <w:pStyle w:val="BodyText"/>
      </w:pPr>
      <w:r>
        <w:t xml:space="preserve">The Iranian government has identified biomedical engineering as a strategic priority within its broader economic vision. Policies promoting "Jihad of Construction" have encouraged public-private partnerships between academia, hospitals, and manufacturing firms in Tehran. These collaborations facilitate the translation of academic research into commercial products, accelerating the adoption of new technologies in clinical settings.</w:t>
      </w:r>
    </w:p>
    <w:p>
      <w:pPr>
        <w:pStyle w:val="BodyText"/>
      </w:pPr>
      <w:r>
        <w:t xml:space="preserve">Additionally, the establishment of science and technology parks in Tehran has provided biomedical engineers with access to shared facilities for prototyping and testing. This infrastructure supports startups focused on medical devices, fostering an entrepreneurial ecosystem that complements traditional research pathways.</w:t>
      </w:r>
    </w:p>
    <w:p>
      <w:pPr>
        <w:pStyle w:val="BodyText"/>
      </w:pPr>
      <w:r>
        <w:rPr>
          <w:bCs/>
          <w:b/>
        </w:rPr>
        <w:t xml:space="preserve">6. Future Prospects and Regional Influence</w:t>
      </w:r>
    </w:p>
    <w:p>
      <w:pPr>
        <w:pStyle w:val="BodyText"/>
      </w:pPr>
      <w:r>
        <w:t xml:space="preserve">Looking ahead, the trajectory of Biomedical Engineering in Tehran appears promising. The city is positioned to become a regional leader in medical technology for the Middle East and North Africa (MENA) region. As neighboring countries seek affordable yet high-quality healthcare solutions, Iranian biomedical engineers are well-placed to export their innovations.</w:t>
      </w:r>
    </w:p>
    <w:p>
      <w:pPr>
        <w:pStyle w:val="BodyText"/>
      </w:pPr>
      <w:r>
        <w:t xml:space="preserve">Emerging fields such as nanotechnology and bioinformatics offer new avenues for growth. By investing in these areas, Tehran can further solidify its reputation as a center of excellence in biomedical innovation. Moreover, digital health initiatives powered by AI and machine learning present opportunities for Iranian engineers to contribute globally, even amidst geopolitical tensions.</w:t>
      </w:r>
    </w:p>
    <w:p>
      <w:pPr>
        <w:pStyle w:val="BodyText"/>
      </w:pPr>
      <w:r>
        <w:rPr>
          <w:bCs/>
          <w:b/>
        </w:rPr>
        <w:t xml:space="preserve">7. Conclusion</w:t>
      </w:r>
    </w:p>
    <w:p>
      <w:pPr>
        <w:pStyle w:val="BodyText"/>
      </w:pPr>
      <w:r>
        <w:t xml:space="preserve">In conclusion, Biomedical Engineering in Iran, particularly within the dynamic environment of Tehran, represents a compelling narrative of resilience and innovation. Despite external pressures and resource constraints, biomedical engineers have demonstrated an ability to adapt and thrive through local ingenuity and strategic government support. The continued development of academic programs, industrial collaborations, and policy frameworks will be crucial in sustaining this momentum.</w:t>
      </w:r>
    </w:p>
    <w:p>
      <w:pPr>
        <w:pStyle w:val="BodyText"/>
      </w:pPr>
      <w:r>
        <w:t xml:space="preserve">As Iran moves forward, the role of biomedical engineers in shaping its healthcare future cannot be overstated. By leveraging their expertise to address both national and regional health needs, Tehran-based professionals are not only advancing science but also contributing significantly to global medical progress. The journey of Iranian Biomedical Engineering is one of perseverance and potential, offering valuable lessons for other nations facing similar challenges.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Iran: A Strategic Analysis for Tehran</dc:title>
  <dc:creator/>
  <dc:language>en</dc:language>
  <cp:keywords/>
  <dcterms:created xsi:type="dcterms:W3CDTF">2026-07-30T08:52:06Z</dcterms:created>
  <dcterms:modified xsi:type="dcterms:W3CDTF">2026-07-30T08:52:06Z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